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9072"/>
      </w:tblGrid>
      <w:tr w:rsidR="007B52A2" w:rsidRPr="00DC5B28" w14:paraId="189E4122" w14:textId="77777777">
        <w:trPr>
          <w:trHeight w:val="2880"/>
          <w:jc w:val="center"/>
        </w:trPr>
        <w:tc>
          <w:tcPr>
            <w:tcW w:w="5000" w:type="pct"/>
          </w:tcPr>
          <w:sdt>
            <w:sdtPr>
              <w:rPr>
                <w:rFonts w:ascii="Nunito" w:eastAsiaTheme="majorEastAsia" w:hAnsi="Nunito" w:cs="Arial"/>
                <w:b/>
                <w:bCs/>
                <w:caps/>
                <w:sz w:val="28"/>
                <w:szCs w:val="28"/>
                <w:lang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14:paraId="4D12B478" w14:textId="77777777" w:rsidR="0003128C" w:rsidRPr="00DC5B28" w:rsidRDefault="005F6811" w:rsidP="008B0EBE">
                <w:pPr>
                  <w:pStyle w:val="Sansinterligne"/>
                  <w:jc w:val="center"/>
                  <w:rPr>
                    <w:rFonts w:ascii="Nunito" w:eastAsiaTheme="majorEastAsia" w:hAnsi="Nunito" w:cs="Arial"/>
                    <w:b/>
                    <w:bCs/>
                    <w:caps/>
                    <w:sz w:val="28"/>
                    <w:szCs w:val="28"/>
                  </w:rPr>
                </w:pPr>
                <w:r w:rsidRPr="00DC5B28">
                  <w:rPr>
                    <w:rFonts w:ascii="Nunito" w:eastAsiaTheme="majorEastAsia" w:hAnsi="Nunito" w:cs="Arial"/>
                    <w:b/>
                    <w:bCs/>
                    <w:caps/>
                    <w:sz w:val="28"/>
                    <w:szCs w:val="28"/>
                    <w:lang w:eastAsia="en-US"/>
                  </w:rPr>
                  <w:t>HANDICAP INTERNATIONAL</w:t>
                </w:r>
              </w:p>
            </w:sdtContent>
          </w:sdt>
          <w:p w14:paraId="61A24DF6" w14:textId="77777777" w:rsidR="0003128C" w:rsidRPr="00DC5B28" w:rsidRDefault="0003128C" w:rsidP="0003128C">
            <w:pPr>
              <w:rPr>
                <w:rFonts w:ascii="Nunito" w:hAnsi="Nunito"/>
                <w:lang w:eastAsia="fr-FR"/>
              </w:rPr>
            </w:pPr>
            <w:r w:rsidRPr="00DC5B28">
              <w:rPr>
                <w:rFonts w:ascii="Nunito" w:hAnsi="Nunito"/>
                <w:noProof/>
                <w:lang w:eastAsia="fr-FR"/>
              </w:rPr>
              <w:drawing>
                <wp:anchor distT="0" distB="0" distL="114300" distR="114300" simplePos="0" relativeHeight="251657216" behindDoc="1" locked="0" layoutInCell="1" allowOverlap="1" wp14:anchorId="6CA9FC85" wp14:editId="50495DD2">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2A95C590" w14:textId="77777777" w:rsidR="0003128C" w:rsidRPr="00DC5B28" w:rsidRDefault="0003128C" w:rsidP="0003128C">
            <w:pPr>
              <w:rPr>
                <w:rFonts w:ascii="Nunito" w:hAnsi="Nunito"/>
                <w:lang w:eastAsia="fr-FR"/>
              </w:rPr>
            </w:pPr>
          </w:p>
          <w:p w14:paraId="4EC8EE11" w14:textId="77777777" w:rsidR="0003128C" w:rsidRPr="00DC5B28" w:rsidRDefault="0003128C" w:rsidP="0003128C">
            <w:pPr>
              <w:rPr>
                <w:rFonts w:ascii="Nunito" w:hAnsi="Nunito"/>
                <w:lang w:eastAsia="fr-FR"/>
              </w:rPr>
            </w:pPr>
          </w:p>
          <w:p w14:paraId="0D61EA54" w14:textId="77777777" w:rsidR="0003128C" w:rsidRPr="00DC5B28" w:rsidRDefault="0003128C" w:rsidP="0003128C">
            <w:pPr>
              <w:rPr>
                <w:rFonts w:ascii="Nunito" w:hAnsi="Nunito"/>
                <w:lang w:eastAsia="fr-FR"/>
              </w:rPr>
            </w:pPr>
          </w:p>
          <w:p w14:paraId="7D50F9C2" w14:textId="77777777" w:rsidR="007B52A2" w:rsidRDefault="0003128C" w:rsidP="0003128C">
            <w:pPr>
              <w:tabs>
                <w:tab w:val="left" w:pos="2235"/>
              </w:tabs>
              <w:rPr>
                <w:rFonts w:ascii="Nunito" w:hAnsi="Nunito"/>
                <w:lang w:eastAsia="fr-FR"/>
              </w:rPr>
            </w:pPr>
            <w:r w:rsidRPr="00DC5B28">
              <w:rPr>
                <w:rFonts w:ascii="Nunito" w:hAnsi="Nunito"/>
                <w:lang w:eastAsia="fr-FR"/>
              </w:rPr>
              <w:tab/>
            </w:r>
          </w:p>
          <w:p w14:paraId="00675E6E" w14:textId="74690E28" w:rsidR="008A7C2D" w:rsidRPr="00DC5B28" w:rsidRDefault="008A7C2D" w:rsidP="0003128C">
            <w:pPr>
              <w:tabs>
                <w:tab w:val="left" w:pos="2235"/>
              </w:tabs>
              <w:rPr>
                <w:rFonts w:ascii="Nunito" w:hAnsi="Nunito"/>
                <w:lang w:eastAsia="fr-FR"/>
              </w:rPr>
            </w:pPr>
          </w:p>
        </w:tc>
      </w:tr>
      <w:tr w:rsidR="007B52A2" w:rsidRPr="00DC5B28" w14:paraId="413F47CF" w14:textId="77777777">
        <w:trPr>
          <w:trHeight w:val="1440"/>
          <w:jc w:val="center"/>
        </w:trPr>
        <w:sdt>
          <w:sdtPr>
            <w:rPr>
              <w:rFonts w:ascii="Nunito" w:eastAsiaTheme="majorEastAsia" w:hAnsi="Nunito" w:cs="Arial"/>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0A357E69" w14:textId="77777777" w:rsidR="007B52A2" w:rsidRPr="00DC5B28" w:rsidRDefault="005718C3" w:rsidP="005718C3">
                <w:pPr>
                  <w:pStyle w:val="Sansinterligne"/>
                  <w:jc w:val="center"/>
                  <w:rPr>
                    <w:rFonts w:ascii="Nunito" w:eastAsiaTheme="majorEastAsia" w:hAnsi="Nunito" w:cs="Arial"/>
                    <w:sz w:val="80"/>
                    <w:szCs w:val="80"/>
                  </w:rPr>
                </w:pPr>
                <w:r w:rsidRPr="00DC5B28">
                  <w:rPr>
                    <w:rFonts w:ascii="Nunito" w:eastAsiaTheme="majorEastAsia" w:hAnsi="Nunito" w:cs="Arial"/>
                    <w:sz w:val="80"/>
                    <w:szCs w:val="80"/>
                  </w:rPr>
                  <w:t>Dossier de participation</w:t>
                </w:r>
              </w:p>
            </w:tc>
          </w:sdtContent>
        </w:sdt>
      </w:tr>
      <w:tr w:rsidR="007B52A2" w:rsidRPr="00DC5B28" w14:paraId="68F1F2B0" w14:textId="77777777">
        <w:trPr>
          <w:trHeight w:val="1440"/>
          <w:jc w:val="center"/>
        </w:trPr>
        <w:tc>
          <w:tcPr>
            <w:tcW w:w="5000" w:type="pct"/>
            <w:tcBorders>
              <w:bottom w:val="single" w:sz="4" w:space="0" w:color="4F81BD" w:themeColor="accent1"/>
            </w:tcBorders>
            <w:vAlign w:val="center"/>
          </w:tcPr>
          <w:p w14:paraId="4C50F1CE" w14:textId="77777777" w:rsidR="007B52A2" w:rsidRDefault="007B52A2" w:rsidP="007B52A2">
            <w:pPr>
              <w:pStyle w:val="Sansinterligne"/>
              <w:rPr>
                <w:rFonts w:ascii="Nunito" w:eastAsiaTheme="majorEastAsia" w:hAnsi="Nunito" w:cs="Arial"/>
                <w:sz w:val="80"/>
                <w:szCs w:val="80"/>
              </w:rPr>
            </w:pPr>
          </w:p>
          <w:p w14:paraId="33B2AF0A" w14:textId="1692E934" w:rsidR="00D11931" w:rsidRPr="00EE4758" w:rsidRDefault="00D11931" w:rsidP="007B52A2">
            <w:pPr>
              <w:pStyle w:val="Sansinterligne"/>
              <w:rPr>
                <w:rFonts w:ascii="Nunito" w:eastAsiaTheme="majorEastAsia" w:hAnsi="Nunito" w:cs="Arial"/>
                <w:sz w:val="80"/>
                <w:szCs w:val="80"/>
              </w:rPr>
            </w:pPr>
          </w:p>
        </w:tc>
      </w:tr>
      <w:tr w:rsidR="007B52A2" w:rsidRPr="00DC5B28" w14:paraId="6377E1CD" w14:textId="77777777">
        <w:trPr>
          <w:trHeight w:val="720"/>
          <w:jc w:val="center"/>
        </w:trPr>
        <w:bookmarkStart w:id="0" w:name="_Hlk99714534" w:displacedByCustomXml="next"/>
        <w:sdt>
          <w:sdtPr>
            <w:rPr>
              <w:rFonts w:ascii="Nunito" w:eastAsia="Times New Roman" w:hAnsi="Nunito" w:cs="Arial"/>
              <w:b/>
              <w:sz w:val="28"/>
              <w:szCs w:val="28"/>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24F844E6" w14:textId="0AD6B0E0" w:rsidR="007B52A2" w:rsidRPr="00EE4758" w:rsidRDefault="00DE691B" w:rsidP="00A675D8">
                <w:pPr>
                  <w:pStyle w:val="Sansinterligne"/>
                  <w:jc w:val="center"/>
                  <w:rPr>
                    <w:rFonts w:ascii="Nunito" w:eastAsiaTheme="majorEastAsia" w:hAnsi="Nunito" w:cs="Arial"/>
                    <w:sz w:val="44"/>
                    <w:szCs w:val="44"/>
                  </w:rPr>
                </w:pPr>
                <w:r>
                  <w:rPr>
                    <w:rFonts w:ascii="Nunito" w:eastAsia="Times New Roman" w:hAnsi="Nunito" w:cs="Arial"/>
                    <w:b/>
                    <w:sz w:val="28"/>
                    <w:szCs w:val="28"/>
                  </w:rPr>
                  <w:t xml:space="preserve">Réf d’appel d’offres : </w:t>
                </w:r>
                <w:bookmarkStart w:id="1" w:name="_Hlk127438689"/>
                <w:r>
                  <w:rPr>
                    <w:rFonts w:ascii="Nunito" w:eastAsia="Times New Roman" w:hAnsi="Nunito" w:cs="Arial"/>
                    <w:b/>
                    <w:sz w:val="28"/>
                    <w:szCs w:val="28"/>
                  </w:rPr>
                  <w:t>DPI</w:t>
                </w:r>
                <w:r w:rsidR="001D24C0">
                  <w:rPr>
                    <w:rFonts w:ascii="Nunito" w:eastAsia="Times New Roman" w:hAnsi="Nunito" w:cs="Arial"/>
                    <w:b/>
                    <w:sz w:val="28"/>
                    <w:szCs w:val="28"/>
                  </w:rPr>
                  <w:t>-</w:t>
                </w:r>
                <w:r>
                  <w:rPr>
                    <w:rFonts w:ascii="Nunito" w:eastAsia="Times New Roman" w:hAnsi="Nunito" w:cs="Arial"/>
                    <w:b/>
                    <w:sz w:val="28"/>
                    <w:szCs w:val="28"/>
                  </w:rPr>
                  <w:t>SAHA</w:t>
                </w:r>
                <w:r w:rsidR="001D24C0">
                  <w:rPr>
                    <w:rFonts w:ascii="Nunito" w:eastAsia="Times New Roman" w:hAnsi="Nunito" w:cs="Arial"/>
                    <w:b/>
                    <w:sz w:val="28"/>
                    <w:szCs w:val="28"/>
                  </w:rPr>
                  <w:t>-</w:t>
                </w:r>
                <w:r>
                  <w:rPr>
                    <w:rFonts w:ascii="Nunito" w:eastAsia="Times New Roman" w:hAnsi="Nunito" w:cs="Arial"/>
                    <w:b/>
                    <w:sz w:val="28"/>
                    <w:szCs w:val="28"/>
                  </w:rPr>
                  <w:t>2023</w:t>
                </w:r>
                <w:r w:rsidR="001D24C0">
                  <w:rPr>
                    <w:rFonts w:ascii="Nunito" w:eastAsia="Times New Roman" w:hAnsi="Nunito" w:cs="Arial"/>
                    <w:b/>
                    <w:sz w:val="28"/>
                    <w:szCs w:val="28"/>
                  </w:rPr>
                  <w:t>-</w:t>
                </w:r>
                <w:r>
                  <w:rPr>
                    <w:rFonts w:ascii="Nunito" w:eastAsia="Times New Roman" w:hAnsi="Nunito" w:cs="Arial"/>
                    <w:b/>
                    <w:sz w:val="28"/>
                    <w:szCs w:val="28"/>
                  </w:rPr>
                  <w:t>OUAG</w:t>
                </w:r>
                <w:r w:rsidR="001D24C0">
                  <w:rPr>
                    <w:rFonts w:ascii="Nunito" w:eastAsia="Times New Roman" w:hAnsi="Nunito" w:cs="Arial"/>
                    <w:b/>
                    <w:sz w:val="28"/>
                    <w:szCs w:val="28"/>
                  </w:rPr>
                  <w:t xml:space="preserve">-023 : </w:t>
                </w:r>
                <w:r>
                  <w:rPr>
                    <w:rFonts w:ascii="Nunito" w:eastAsia="Times New Roman" w:hAnsi="Nunito" w:cs="Arial"/>
                    <w:b/>
                    <w:sz w:val="28"/>
                    <w:szCs w:val="28"/>
                  </w:rPr>
                  <w:t>sélection d’une société spécialisée</w:t>
                </w:r>
                <w:r w:rsidR="001D24C0">
                  <w:rPr>
                    <w:rFonts w:ascii="Nunito" w:eastAsia="Times New Roman" w:hAnsi="Nunito" w:cs="Arial"/>
                    <w:b/>
                    <w:sz w:val="28"/>
                    <w:szCs w:val="28"/>
                  </w:rPr>
                  <w:t xml:space="preserve"> en </w:t>
                </w:r>
                <w:r>
                  <w:rPr>
                    <w:rFonts w:ascii="Nunito" w:eastAsia="Times New Roman" w:hAnsi="Nunito" w:cs="Arial"/>
                    <w:b/>
                    <w:sz w:val="28"/>
                    <w:szCs w:val="28"/>
                  </w:rPr>
                  <w:t>formation</w:t>
                </w:r>
                <w:bookmarkStart w:id="2" w:name="_Hlk118798970"/>
                <w:r w:rsidR="001D24C0">
                  <w:rPr>
                    <w:rFonts w:ascii="Nunito" w:eastAsia="Times New Roman" w:hAnsi="Nunito" w:cs="Arial"/>
                    <w:b/>
                    <w:sz w:val="28"/>
                    <w:szCs w:val="28"/>
                  </w:rPr>
                  <w:t xml:space="preserve"> en sécurité humanitaire</w:t>
                </w:r>
              </w:p>
            </w:tc>
          </w:sdtContent>
        </w:sdt>
        <w:bookmarkEnd w:id="1" w:displacedByCustomXml="prev"/>
        <w:bookmarkEnd w:id="2" w:displacedByCustomXml="prev"/>
        <w:bookmarkEnd w:id="0" w:displacedByCustomXml="prev"/>
      </w:tr>
      <w:tr w:rsidR="007B52A2" w:rsidRPr="00DC5B28" w14:paraId="6DC0E01B" w14:textId="77777777">
        <w:trPr>
          <w:trHeight w:val="720"/>
          <w:jc w:val="center"/>
        </w:trPr>
        <w:tc>
          <w:tcPr>
            <w:tcW w:w="5000" w:type="pct"/>
            <w:tcBorders>
              <w:top w:val="single" w:sz="4" w:space="0" w:color="4F81BD" w:themeColor="accent1"/>
            </w:tcBorders>
            <w:vAlign w:val="center"/>
          </w:tcPr>
          <w:p w14:paraId="091E62CC" w14:textId="77777777" w:rsidR="007B52A2" w:rsidRPr="00DC5B28" w:rsidRDefault="007B52A2" w:rsidP="007B52A2">
            <w:pPr>
              <w:pStyle w:val="Sansinterligne"/>
              <w:rPr>
                <w:rFonts w:ascii="Nunito" w:eastAsiaTheme="majorEastAsia" w:hAnsi="Nunito" w:cs="Arial"/>
                <w:sz w:val="44"/>
                <w:szCs w:val="44"/>
              </w:rPr>
            </w:pPr>
          </w:p>
        </w:tc>
      </w:tr>
      <w:tr w:rsidR="007B52A2" w:rsidRPr="00DC5B28" w14:paraId="2A2CBCF5" w14:textId="77777777">
        <w:trPr>
          <w:trHeight w:val="360"/>
          <w:jc w:val="center"/>
        </w:trPr>
        <w:tc>
          <w:tcPr>
            <w:tcW w:w="5000" w:type="pct"/>
            <w:vAlign w:val="center"/>
          </w:tcPr>
          <w:p w14:paraId="1B626E43" w14:textId="77777777" w:rsidR="007B52A2" w:rsidRPr="00DC5B28" w:rsidRDefault="007B52A2">
            <w:pPr>
              <w:pStyle w:val="Sansinterligne"/>
              <w:jc w:val="center"/>
              <w:rPr>
                <w:rFonts w:ascii="Nunito" w:hAnsi="Nunito" w:cs="Arial"/>
              </w:rPr>
            </w:pPr>
          </w:p>
        </w:tc>
      </w:tr>
      <w:tr w:rsidR="007B52A2" w:rsidRPr="00DC5B28" w14:paraId="496AF5E9" w14:textId="77777777">
        <w:trPr>
          <w:trHeight w:val="360"/>
          <w:jc w:val="center"/>
        </w:trPr>
        <w:tc>
          <w:tcPr>
            <w:tcW w:w="5000" w:type="pct"/>
            <w:vAlign w:val="center"/>
          </w:tcPr>
          <w:p w14:paraId="1159DAD3" w14:textId="77777777" w:rsidR="007B52A2" w:rsidRPr="00DC5B28" w:rsidRDefault="007B52A2" w:rsidP="007B52A2">
            <w:pPr>
              <w:pStyle w:val="Sansinterligne"/>
              <w:jc w:val="center"/>
              <w:rPr>
                <w:rFonts w:ascii="Nunito" w:hAnsi="Nunito" w:cs="Arial"/>
                <w:b/>
                <w:bCs/>
              </w:rPr>
            </w:pPr>
          </w:p>
          <w:p w14:paraId="3F2C7FA2" w14:textId="77777777" w:rsidR="007B52A2" w:rsidRPr="00DC5B28" w:rsidRDefault="007B52A2" w:rsidP="007B52A2">
            <w:pPr>
              <w:pStyle w:val="Sansinterligne"/>
              <w:jc w:val="center"/>
              <w:rPr>
                <w:rFonts w:ascii="Nunito" w:hAnsi="Nunito" w:cs="Arial"/>
                <w:b/>
                <w:bCs/>
                <w:noProof/>
              </w:rPr>
            </w:pPr>
          </w:p>
          <w:p w14:paraId="29293F6C" w14:textId="77777777" w:rsidR="00AA699E" w:rsidRPr="00DC5B28" w:rsidRDefault="00AA699E" w:rsidP="007B52A2">
            <w:pPr>
              <w:pStyle w:val="Sansinterligne"/>
              <w:jc w:val="center"/>
              <w:rPr>
                <w:rFonts w:ascii="Nunito" w:hAnsi="Nunito" w:cs="Arial"/>
                <w:b/>
                <w:bCs/>
                <w:noProof/>
              </w:rPr>
            </w:pPr>
          </w:p>
          <w:p w14:paraId="2E72D658" w14:textId="77777777" w:rsidR="00AA699E" w:rsidRPr="00DC5B28" w:rsidRDefault="00AA699E" w:rsidP="007B52A2">
            <w:pPr>
              <w:pStyle w:val="Sansinterligne"/>
              <w:jc w:val="center"/>
              <w:rPr>
                <w:rFonts w:ascii="Nunito" w:hAnsi="Nunito" w:cs="Arial"/>
                <w:b/>
                <w:bCs/>
                <w:noProof/>
              </w:rPr>
            </w:pPr>
          </w:p>
          <w:p w14:paraId="0695CC15" w14:textId="77777777" w:rsidR="00AA699E" w:rsidRPr="00DC5B28" w:rsidRDefault="00AA699E" w:rsidP="007B52A2">
            <w:pPr>
              <w:pStyle w:val="Sansinterligne"/>
              <w:jc w:val="center"/>
              <w:rPr>
                <w:rFonts w:ascii="Nunito" w:hAnsi="Nunito" w:cs="Arial"/>
                <w:b/>
                <w:bCs/>
                <w:noProof/>
              </w:rPr>
            </w:pPr>
          </w:p>
          <w:p w14:paraId="3BC2FA80" w14:textId="0173AC46" w:rsidR="00AA699E" w:rsidRDefault="00AA699E" w:rsidP="007B52A2">
            <w:pPr>
              <w:pStyle w:val="Sansinterligne"/>
              <w:jc w:val="center"/>
              <w:rPr>
                <w:rFonts w:ascii="Nunito" w:hAnsi="Nunito" w:cs="Arial"/>
                <w:b/>
                <w:bCs/>
              </w:rPr>
            </w:pPr>
          </w:p>
          <w:p w14:paraId="4DA4B30D" w14:textId="4275C75A" w:rsidR="00D11931" w:rsidRDefault="00D11931" w:rsidP="007B52A2">
            <w:pPr>
              <w:pStyle w:val="Sansinterligne"/>
              <w:jc w:val="center"/>
              <w:rPr>
                <w:rFonts w:ascii="Nunito" w:hAnsi="Nunito" w:cs="Arial"/>
                <w:b/>
                <w:bCs/>
              </w:rPr>
            </w:pPr>
          </w:p>
          <w:p w14:paraId="3B6D8D87" w14:textId="74DB58F8" w:rsidR="00D11931" w:rsidRDefault="00D11931" w:rsidP="007B52A2">
            <w:pPr>
              <w:pStyle w:val="Sansinterligne"/>
              <w:jc w:val="center"/>
              <w:rPr>
                <w:rFonts w:ascii="Nunito" w:hAnsi="Nunito" w:cs="Arial"/>
                <w:b/>
                <w:bCs/>
              </w:rPr>
            </w:pPr>
          </w:p>
          <w:p w14:paraId="1DF115A3" w14:textId="44D7C54A" w:rsidR="00D11931" w:rsidRDefault="00D11931" w:rsidP="007B52A2">
            <w:pPr>
              <w:pStyle w:val="Sansinterligne"/>
              <w:jc w:val="center"/>
              <w:rPr>
                <w:rFonts w:ascii="Nunito" w:hAnsi="Nunito" w:cs="Arial"/>
                <w:b/>
                <w:bCs/>
              </w:rPr>
            </w:pPr>
          </w:p>
          <w:p w14:paraId="24B86EC4" w14:textId="527E2899" w:rsidR="00D11931" w:rsidRDefault="00D11931" w:rsidP="007B52A2">
            <w:pPr>
              <w:pStyle w:val="Sansinterligne"/>
              <w:jc w:val="center"/>
              <w:rPr>
                <w:rFonts w:ascii="Nunito" w:hAnsi="Nunito" w:cs="Arial"/>
                <w:b/>
                <w:bCs/>
              </w:rPr>
            </w:pPr>
          </w:p>
          <w:p w14:paraId="4CE855CA" w14:textId="083008EB" w:rsidR="00D11931" w:rsidRDefault="00D11931" w:rsidP="007B52A2">
            <w:pPr>
              <w:pStyle w:val="Sansinterligne"/>
              <w:jc w:val="center"/>
              <w:rPr>
                <w:rFonts w:ascii="Nunito" w:hAnsi="Nunito" w:cs="Arial"/>
                <w:b/>
                <w:bCs/>
              </w:rPr>
            </w:pPr>
          </w:p>
          <w:p w14:paraId="35D2CD61" w14:textId="731DC9F1" w:rsidR="00D11931" w:rsidRDefault="00D11931" w:rsidP="007B52A2">
            <w:pPr>
              <w:pStyle w:val="Sansinterligne"/>
              <w:jc w:val="center"/>
              <w:rPr>
                <w:rFonts w:ascii="Nunito" w:hAnsi="Nunito" w:cs="Arial"/>
                <w:b/>
                <w:bCs/>
              </w:rPr>
            </w:pPr>
          </w:p>
          <w:p w14:paraId="58D91C3C" w14:textId="1C1D030A" w:rsidR="00D11931" w:rsidRDefault="00D11931" w:rsidP="007B52A2">
            <w:pPr>
              <w:pStyle w:val="Sansinterligne"/>
              <w:jc w:val="center"/>
              <w:rPr>
                <w:rFonts w:ascii="Nunito" w:hAnsi="Nunito" w:cs="Arial"/>
                <w:b/>
                <w:bCs/>
              </w:rPr>
            </w:pPr>
          </w:p>
          <w:p w14:paraId="200A56EC" w14:textId="47B56FBB" w:rsidR="00D11931" w:rsidRDefault="00D11931" w:rsidP="007B52A2">
            <w:pPr>
              <w:pStyle w:val="Sansinterligne"/>
              <w:jc w:val="center"/>
              <w:rPr>
                <w:rFonts w:ascii="Nunito" w:hAnsi="Nunito" w:cs="Arial"/>
                <w:b/>
                <w:bCs/>
              </w:rPr>
            </w:pPr>
          </w:p>
          <w:p w14:paraId="168C242A" w14:textId="195420D3" w:rsidR="00D11931" w:rsidRDefault="00D11931" w:rsidP="007B52A2">
            <w:pPr>
              <w:pStyle w:val="Sansinterligne"/>
              <w:jc w:val="center"/>
              <w:rPr>
                <w:rFonts w:ascii="Nunito" w:hAnsi="Nunito" w:cs="Arial"/>
                <w:b/>
                <w:bCs/>
              </w:rPr>
            </w:pPr>
          </w:p>
          <w:p w14:paraId="4B7BEFA8" w14:textId="6CA5D1ED" w:rsidR="00D11931" w:rsidRDefault="00D11931" w:rsidP="007B52A2">
            <w:pPr>
              <w:pStyle w:val="Sansinterligne"/>
              <w:jc w:val="center"/>
              <w:rPr>
                <w:rFonts w:ascii="Nunito" w:hAnsi="Nunito" w:cs="Arial"/>
                <w:b/>
                <w:bCs/>
              </w:rPr>
            </w:pPr>
          </w:p>
          <w:p w14:paraId="30735F65" w14:textId="77777777" w:rsidR="00D11931" w:rsidRPr="00DC5B28" w:rsidRDefault="00D11931" w:rsidP="007B52A2">
            <w:pPr>
              <w:pStyle w:val="Sansinterligne"/>
              <w:jc w:val="center"/>
              <w:rPr>
                <w:rFonts w:ascii="Nunito" w:hAnsi="Nunito" w:cs="Arial"/>
                <w:b/>
                <w:bCs/>
              </w:rPr>
            </w:pPr>
          </w:p>
          <w:p w14:paraId="4210D52B" w14:textId="77777777" w:rsidR="007B52A2" w:rsidRPr="00DC5B28" w:rsidRDefault="007B52A2" w:rsidP="007B52A2">
            <w:pPr>
              <w:pStyle w:val="Sansinterligne"/>
              <w:jc w:val="center"/>
              <w:rPr>
                <w:rFonts w:ascii="Nunito" w:hAnsi="Nunito" w:cs="Arial"/>
                <w:b/>
                <w:bCs/>
              </w:rPr>
            </w:pPr>
          </w:p>
          <w:p w14:paraId="1ACEB634" w14:textId="52E20409" w:rsidR="007B52A2" w:rsidRDefault="007B52A2" w:rsidP="007B52A2">
            <w:pPr>
              <w:pStyle w:val="Sansinterligne"/>
              <w:jc w:val="center"/>
              <w:rPr>
                <w:rFonts w:ascii="Nunito" w:hAnsi="Nunito" w:cs="Arial"/>
                <w:b/>
                <w:bCs/>
              </w:rPr>
            </w:pPr>
          </w:p>
          <w:p w14:paraId="43C1BD70" w14:textId="7A8D484D" w:rsidR="008A7C2D" w:rsidRDefault="008A7C2D" w:rsidP="007B52A2">
            <w:pPr>
              <w:pStyle w:val="Sansinterligne"/>
              <w:jc w:val="center"/>
              <w:rPr>
                <w:rFonts w:ascii="Nunito" w:hAnsi="Nunito" w:cs="Arial"/>
                <w:b/>
                <w:bCs/>
              </w:rPr>
            </w:pPr>
          </w:p>
          <w:p w14:paraId="191BB147" w14:textId="566CBBA5" w:rsidR="008A7C2D" w:rsidRDefault="008A7C2D" w:rsidP="007B52A2">
            <w:pPr>
              <w:pStyle w:val="Sansinterligne"/>
              <w:jc w:val="center"/>
              <w:rPr>
                <w:rFonts w:ascii="Nunito" w:hAnsi="Nunito" w:cs="Arial"/>
                <w:b/>
                <w:bCs/>
              </w:rPr>
            </w:pPr>
          </w:p>
          <w:p w14:paraId="24679464" w14:textId="34B485F0" w:rsidR="008A7C2D" w:rsidRDefault="008A7C2D" w:rsidP="007B52A2">
            <w:pPr>
              <w:pStyle w:val="Sansinterligne"/>
              <w:jc w:val="center"/>
              <w:rPr>
                <w:rFonts w:ascii="Nunito" w:hAnsi="Nunito" w:cs="Arial"/>
                <w:b/>
                <w:bCs/>
              </w:rPr>
            </w:pPr>
          </w:p>
          <w:p w14:paraId="0C831837" w14:textId="1C44A929" w:rsidR="008A7C2D" w:rsidRDefault="008A7C2D" w:rsidP="007B52A2">
            <w:pPr>
              <w:pStyle w:val="Sansinterligne"/>
              <w:jc w:val="center"/>
              <w:rPr>
                <w:rFonts w:ascii="Nunito" w:hAnsi="Nunito" w:cs="Arial"/>
                <w:b/>
                <w:bCs/>
              </w:rPr>
            </w:pPr>
          </w:p>
          <w:p w14:paraId="111A3FB2" w14:textId="77777777" w:rsidR="008A7C2D" w:rsidRPr="00DC5B28" w:rsidRDefault="008A7C2D" w:rsidP="007B52A2">
            <w:pPr>
              <w:pStyle w:val="Sansinterligne"/>
              <w:jc w:val="center"/>
              <w:rPr>
                <w:rFonts w:ascii="Nunito" w:hAnsi="Nunito" w:cs="Arial"/>
                <w:b/>
                <w:bCs/>
              </w:rPr>
            </w:pPr>
          </w:p>
          <w:p w14:paraId="0730ABBB" w14:textId="77777777" w:rsidR="007B52A2" w:rsidRPr="00DC5B28" w:rsidRDefault="00747F3F" w:rsidP="007B52A2">
            <w:pPr>
              <w:pStyle w:val="Sansinterligne"/>
              <w:jc w:val="center"/>
              <w:rPr>
                <w:rFonts w:ascii="Nunito" w:hAnsi="Nunito" w:cs="Arial"/>
                <w:b/>
                <w:bCs/>
              </w:rPr>
            </w:pPr>
            <w:r w:rsidRPr="00DC5B28">
              <w:rPr>
                <w:rFonts w:ascii="Nunito" w:hAnsi="Nunito"/>
                <w:noProof/>
              </w:rPr>
              <w:drawing>
                <wp:inline distT="0" distB="0" distL="0" distR="0" wp14:anchorId="29A12386" wp14:editId="25DC842D">
                  <wp:extent cx="2333978" cy="2569827"/>
                  <wp:effectExtent l="0" t="0" r="0" b="0"/>
                  <wp:docPr id="20" name="Image 19" descr="main s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descr="main seu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3978" cy="2569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7138D94E" w14:textId="77777777" w:rsidR="007B52A2" w:rsidRPr="00DC5B28" w:rsidRDefault="007B52A2" w:rsidP="007B52A2">
            <w:pPr>
              <w:pStyle w:val="Sansinterligne"/>
              <w:rPr>
                <w:rFonts w:ascii="Nunito" w:hAnsi="Nunito" w:cs="Arial"/>
                <w:b/>
                <w:bCs/>
              </w:rPr>
            </w:pPr>
          </w:p>
          <w:p w14:paraId="2CF58444" w14:textId="77777777" w:rsidR="007B52A2" w:rsidRPr="00DC5B28" w:rsidRDefault="007B52A2" w:rsidP="007B52A2">
            <w:pPr>
              <w:pStyle w:val="Sansinterligne"/>
              <w:jc w:val="center"/>
              <w:rPr>
                <w:rFonts w:ascii="Nunito" w:hAnsi="Nunito" w:cs="Arial"/>
                <w:b/>
                <w:bCs/>
              </w:rPr>
            </w:pPr>
          </w:p>
          <w:p w14:paraId="61DFF327" w14:textId="77777777" w:rsidR="007B52A2" w:rsidRPr="00DC5B28" w:rsidRDefault="007B52A2" w:rsidP="007B52A2">
            <w:pPr>
              <w:pStyle w:val="Sansinterligne"/>
              <w:jc w:val="center"/>
              <w:rPr>
                <w:rFonts w:ascii="Nunito" w:hAnsi="Nunito" w:cs="Arial"/>
                <w:b/>
                <w:bCs/>
              </w:rPr>
            </w:pPr>
          </w:p>
          <w:p w14:paraId="677FFFD3" w14:textId="77777777" w:rsidR="007B52A2" w:rsidRPr="00DC5B28" w:rsidRDefault="007B52A2" w:rsidP="007B52A2">
            <w:pPr>
              <w:pStyle w:val="Sansinterligne"/>
              <w:jc w:val="center"/>
              <w:rPr>
                <w:rFonts w:ascii="Nunito" w:hAnsi="Nunito" w:cs="Arial"/>
                <w:b/>
                <w:bCs/>
              </w:rPr>
            </w:pPr>
          </w:p>
          <w:p w14:paraId="348627A1" w14:textId="77777777" w:rsidR="007B52A2" w:rsidRPr="00DC5B28" w:rsidRDefault="007B52A2" w:rsidP="007B52A2">
            <w:pPr>
              <w:pStyle w:val="Sansinterligne"/>
              <w:rPr>
                <w:rFonts w:ascii="Nunito" w:hAnsi="Nunito" w:cs="Arial"/>
                <w:b/>
                <w:bCs/>
              </w:rPr>
            </w:pPr>
          </w:p>
          <w:p w14:paraId="19AB2D7F" w14:textId="77777777" w:rsidR="007B52A2" w:rsidRPr="00DC5B28" w:rsidRDefault="007B52A2" w:rsidP="007B52A2">
            <w:pPr>
              <w:pStyle w:val="Sansinterligne"/>
              <w:jc w:val="center"/>
              <w:rPr>
                <w:rFonts w:ascii="Nunito" w:hAnsi="Nunito" w:cs="Arial"/>
                <w:b/>
                <w:bCs/>
              </w:rPr>
            </w:pPr>
          </w:p>
          <w:p w14:paraId="56FD2B17" w14:textId="77777777" w:rsidR="007B52A2" w:rsidRPr="00DC5B28" w:rsidRDefault="007B52A2" w:rsidP="007B52A2">
            <w:pPr>
              <w:pStyle w:val="Sansinterligne"/>
              <w:rPr>
                <w:rFonts w:ascii="Nunito" w:hAnsi="Nunito" w:cs="Arial"/>
                <w:b/>
                <w:bCs/>
              </w:rPr>
            </w:pPr>
          </w:p>
        </w:tc>
      </w:tr>
      <w:tr w:rsidR="007B52A2" w:rsidRPr="00DC5B28" w14:paraId="780E477E" w14:textId="77777777">
        <w:trPr>
          <w:trHeight w:val="360"/>
          <w:jc w:val="center"/>
        </w:trPr>
        <w:tc>
          <w:tcPr>
            <w:tcW w:w="5000" w:type="pct"/>
            <w:vAlign w:val="center"/>
          </w:tcPr>
          <w:p w14:paraId="2768BC58" w14:textId="77777777" w:rsidR="007B52A2" w:rsidRPr="00DC5B28" w:rsidRDefault="007B52A2" w:rsidP="00AA699E">
            <w:pPr>
              <w:pStyle w:val="Sansinterligne"/>
              <w:jc w:val="center"/>
              <w:rPr>
                <w:rFonts w:ascii="Nunito" w:hAnsi="Nunito" w:cs="Arial"/>
                <w:b/>
                <w:bCs/>
              </w:rPr>
            </w:pPr>
          </w:p>
        </w:tc>
      </w:tr>
    </w:tbl>
    <w:p w14:paraId="700132F5" w14:textId="77777777" w:rsidR="00EF53AE" w:rsidRDefault="00EF53AE">
      <w:pPr>
        <w:rPr>
          <w:rFonts w:ascii="Nunito" w:hAnsi="Nunito" w:cs="Arial"/>
        </w:rPr>
        <w:sectPr w:rsidR="00EF53AE" w:rsidSect="00EF53AE">
          <w:headerReference w:type="default" r:id="rId11"/>
          <w:footerReference w:type="default" r:id="rId12"/>
          <w:footerReference w:type="first" r:id="rId13"/>
          <w:pgSz w:w="11906" w:h="16838"/>
          <w:pgMar w:top="1417" w:right="1417" w:bottom="1417" w:left="1417" w:header="708" w:footer="708" w:gutter="0"/>
          <w:pgNumType w:start="1"/>
          <w:cols w:space="708"/>
          <w:docGrid w:linePitch="360"/>
        </w:sectPr>
      </w:pPr>
    </w:p>
    <w:p w14:paraId="7857BE5B" w14:textId="055D8698" w:rsidR="007B52A2" w:rsidRPr="00DC5B28" w:rsidRDefault="007B52A2">
      <w:pPr>
        <w:rPr>
          <w:rFonts w:ascii="Nunito" w:hAnsi="Nunito" w:cs="Arial"/>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DC5B28" w14:paraId="6E346041" w14:textId="77777777">
        <w:tc>
          <w:tcPr>
            <w:tcW w:w="5000" w:type="pct"/>
          </w:tcPr>
          <w:p w14:paraId="592EA9C9" w14:textId="77777777" w:rsidR="007B52A2" w:rsidRPr="00DC5B28" w:rsidRDefault="007B52A2" w:rsidP="007B52A2">
            <w:pPr>
              <w:pStyle w:val="Sansinterligne"/>
              <w:rPr>
                <w:rFonts w:ascii="Nunito" w:hAnsi="Nunito" w:cs="Arial"/>
              </w:rPr>
            </w:pPr>
          </w:p>
        </w:tc>
      </w:tr>
    </w:tbl>
    <w:sdt>
      <w:sdtPr>
        <w:rPr>
          <w:rFonts w:asciiTheme="minorHAnsi" w:eastAsiaTheme="minorHAnsi" w:hAnsiTheme="minorHAnsi" w:cstheme="minorBidi"/>
          <w:b w:val="0"/>
          <w:bCs w:val="0"/>
          <w:color w:val="auto"/>
          <w:sz w:val="22"/>
          <w:szCs w:val="22"/>
          <w:lang w:eastAsia="en-US"/>
        </w:rPr>
        <w:id w:val="-581607938"/>
        <w:docPartObj>
          <w:docPartGallery w:val="Table of Contents"/>
          <w:docPartUnique/>
        </w:docPartObj>
      </w:sdtPr>
      <w:sdtEndPr/>
      <w:sdtContent>
        <w:p w14:paraId="6E7A758E" w14:textId="17889AE5" w:rsidR="008A7C2D" w:rsidRDefault="008A7C2D">
          <w:pPr>
            <w:pStyle w:val="En-ttedetabledesmatires"/>
          </w:pPr>
          <w:r>
            <w:t>Table des matières</w:t>
          </w:r>
        </w:p>
        <w:p w14:paraId="30940B31" w14:textId="2CB4A9FE" w:rsidR="000872E6" w:rsidRDefault="008A7C2D">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24845792" w:history="1">
            <w:r w:rsidR="000872E6" w:rsidRPr="00832D51">
              <w:rPr>
                <w:rStyle w:val="Lienhypertexte"/>
                <w:noProof/>
              </w:rPr>
              <w:t>1.</w:t>
            </w:r>
            <w:r w:rsidR="000872E6">
              <w:rPr>
                <w:rFonts w:eastAsiaTheme="minorEastAsia"/>
                <w:noProof/>
                <w:lang w:eastAsia="fr-FR"/>
              </w:rPr>
              <w:tab/>
            </w:r>
            <w:r w:rsidR="000872E6" w:rsidRPr="00832D51">
              <w:rPr>
                <w:rStyle w:val="Lienhypertexte"/>
                <w:noProof/>
              </w:rPr>
              <w:t>Identification de l’acheteur</w:t>
            </w:r>
            <w:r w:rsidR="000872E6">
              <w:rPr>
                <w:noProof/>
                <w:webHidden/>
              </w:rPr>
              <w:tab/>
            </w:r>
            <w:r w:rsidR="000872E6">
              <w:rPr>
                <w:noProof/>
                <w:webHidden/>
              </w:rPr>
              <w:fldChar w:fldCharType="begin"/>
            </w:r>
            <w:r w:rsidR="000872E6">
              <w:rPr>
                <w:noProof/>
                <w:webHidden/>
              </w:rPr>
              <w:instrText xml:space="preserve"> PAGEREF _Toc124845792 \h </w:instrText>
            </w:r>
            <w:r w:rsidR="000872E6">
              <w:rPr>
                <w:noProof/>
                <w:webHidden/>
              </w:rPr>
            </w:r>
            <w:r w:rsidR="000872E6">
              <w:rPr>
                <w:noProof/>
                <w:webHidden/>
              </w:rPr>
              <w:fldChar w:fldCharType="separate"/>
            </w:r>
            <w:r w:rsidR="000872E6">
              <w:rPr>
                <w:noProof/>
                <w:webHidden/>
              </w:rPr>
              <w:t>2</w:t>
            </w:r>
            <w:r w:rsidR="000872E6">
              <w:rPr>
                <w:noProof/>
                <w:webHidden/>
              </w:rPr>
              <w:fldChar w:fldCharType="end"/>
            </w:r>
          </w:hyperlink>
        </w:p>
        <w:p w14:paraId="3A7E14C4" w14:textId="2DDB5AAF" w:rsidR="000872E6" w:rsidRDefault="00442250">
          <w:pPr>
            <w:pStyle w:val="TM1"/>
            <w:tabs>
              <w:tab w:val="left" w:pos="440"/>
              <w:tab w:val="right" w:leader="dot" w:pos="9062"/>
            </w:tabs>
            <w:rPr>
              <w:rFonts w:eastAsiaTheme="minorEastAsia"/>
              <w:noProof/>
              <w:lang w:eastAsia="fr-FR"/>
            </w:rPr>
          </w:pPr>
          <w:hyperlink w:anchor="_Toc124845793" w:history="1">
            <w:r w:rsidR="000872E6" w:rsidRPr="00832D51">
              <w:rPr>
                <w:rStyle w:val="Lienhypertexte"/>
                <w:rFonts w:ascii="Nunito" w:hAnsi="Nunito" w:cs="Arial"/>
                <w:noProof/>
              </w:rPr>
              <w:t>2.</w:t>
            </w:r>
            <w:r w:rsidR="000872E6">
              <w:rPr>
                <w:rFonts w:eastAsiaTheme="minorEastAsia"/>
                <w:noProof/>
                <w:lang w:eastAsia="fr-FR"/>
              </w:rPr>
              <w:tab/>
            </w:r>
            <w:r w:rsidR="000872E6" w:rsidRPr="00832D51">
              <w:rPr>
                <w:rStyle w:val="Lienhypertexte"/>
                <w:rFonts w:ascii="Nunito" w:hAnsi="Nunito" w:cs="Arial"/>
                <w:noProof/>
              </w:rPr>
              <w:t>Description du marché</w:t>
            </w:r>
            <w:r w:rsidR="000872E6">
              <w:rPr>
                <w:noProof/>
                <w:webHidden/>
              </w:rPr>
              <w:tab/>
            </w:r>
            <w:r w:rsidR="000872E6">
              <w:rPr>
                <w:noProof/>
                <w:webHidden/>
              </w:rPr>
              <w:fldChar w:fldCharType="begin"/>
            </w:r>
            <w:r w:rsidR="000872E6">
              <w:rPr>
                <w:noProof/>
                <w:webHidden/>
              </w:rPr>
              <w:instrText xml:space="preserve"> PAGEREF _Toc124845793 \h </w:instrText>
            </w:r>
            <w:r w:rsidR="000872E6">
              <w:rPr>
                <w:noProof/>
                <w:webHidden/>
              </w:rPr>
            </w:r>
            <w:r w:rsidR="000872E6">
              <w:rPr>
                <w:noProof/>
                <w:webHidden/>
              </w:rPr>
              <w:fldChar w:fldCharType="separate"/>
            </w:r>
            <w:r w:rsidR="000872E6">
              <w:rPr>
                <w:noProof/>
                <w:webHidden/>
              </w:rPr>
              <w:t>3</w:t>
            </w:r>
            <w:r w:rsidR="000872E6">
              <w:rPr>
                <w:noProof/>
                <w:webHidden/>
              </w:rPr>
              <w:fldChar w:fldCharType="end"/>
            </w:r>
          </w:hyperlink>
        </w:p>
        <w:p w14:paraId="11EF855D" w14:textId="1C9CA548" w:rsidR="000872E6" w:rsidRDefault="00442250">
          <w:pPr>
            <w:pStyle w:val="TM1"/>
            <w:tabs>
              <w:tab w:val="left" w:pos="440"/>
              <w:tab w:val="right" w:leader="dot" w:pos="9062"/>
            </w:tabs>
            <w:rPr>
              <w:rFonts w:eastAsiaTheme="minorEastAsia"/>
              <w:noProof/>
              <w:lang w:eastAsia="fr-FR"/>
            </w:rPr>
          </w:pPr>
          <w:hyperlink w:anchor="_Toc124845794" w:history="1">
            <w:r w:rsidR="000872E6" w:rsidRPr="00832D51">
              <w:rPr>
                <w:rStyle w:val="Lienhypertexte"/>
                <w:rFonts w:ascii="Nunito" w:hAnsi="Nunito" w:cs="Arial"/>
                <w:noProof/>
              </w:rPr>
              <w:t>3.</w:t>
            </w:r>
            <w:r w:rsidR="000872E6">
              <w:rPr>
                <w:rFonts w:eastAsiaTheme="minorEastAsia"/>
                <w:noProof/>
                <w:lang w:eastAsia="fr-FR"/>
              </w:rPr>
              <w:tab/>
            </w:r>
            <w:r w:rsidR="000872E6" w:rsidRPr="00832D51">
              <w:rPr>
                <w:rStyle w:val="Lienhypertexte"/>
                <w:rFonts w:ascii="Nunito" w:hAnsi="Nunito" w:cs="Arial"/>
                <w:noProof/>
              </w:rPr>
              <w:t>Conditions générales</w:t>
            </w:r>
            <w:r w:rsidR="000872E6">
              <w:rPr>
                <w:noProof/>
                <w:webHidden/>
              </w:rPr>
              <w:tab/>
            </w:r>
            <w:r w:rsidR="000872E6">
              <w:rPr>
                <w:noProof/>
                <w:webHidden/>
              </w:rPr>
              <w:fldChar w:fldCharType="begin"/>
            </w:r>
            <w:r w:rsidR="000872E6">
              <w:rPr>
                <w:noProof/>
                <w:webHidden/>
              </w:rPr>
              <w:instrText xml:space="preserve"> PAGEREF _Toc124845794 \h </w:instrText>
            </w:r>
            <w:r w:rsidR="000872E6">
              <w:rPr>
                <w:noProof/>
                <w:webHidden/>
              </w:rPr>
            </w:r>
            <w:r w:rsidR="000872E6">
              <w:rPr>
                <w:noProof/>
                <w:webHidden/>
              </w:rPr>
              <w:fldChar w:fldCharType="separate"/>
            </w:r>
            <w:r w:rsidR="000872E6">
              <w:rPr>
                <w:noProof/>
                <w:webHidden/>
              </w:rPr>
              <w:t>4</w:t>
            </w:r>
            <w:r w:rsidR="000872E6">
              <w:rPr>
                <w:noProof/>
                <w:webHidden/>
              </w:rPr>
              <w:fldChar w:fldCharType="end"/>
            </w:r>
          </w:hyperlink>
        </w:p>
        <w:p w14:paraId="2CDBF250" w14:textId="36226DF6" w:rsidR="000872E6" w:rsidRDefault="00442250">
          <w:pPr>
            <w:pStyle w:val="TM1"/>
            <w:tabs>
              <w:tab w:val="left" w:pos="440"/>
              <w:tab w:val="right" w:leader="dot" w:pos="9062"/>
            </w:tabs>
            <w:rPr>
              <w:rFonts w:eastAsiaTheme="minorEastAsia"/>
              <w:noProof/>
              <w:lang w:eastAsia="fr-FR"/>
            </w:rPr>
          </w:pPr>
          <w:hyperlink w:anchor="_Toc124845795" w:history="1">
            <w:r w:rsidR="000872E6" w:rsidRPr="00832D51">
              <w:rPr>
                <w:rStyle w:val="Lienhypertexte"/>
                <w:rFonts w:ascii="Nunito" w:hAnsi="Nunito" w:cs="Arial"/>
                <w:noProof/>
              </w:rPr>
              <w:t>4.</w:t>
            </w:r>
            <w:r w:rsidR="000872E6">
              <w:rPr>
                <w:rFonts w:eastAsiaTheme="minorEastAsia"/>
                <w:noProof/>
                <w:lang w:eastAsia="fr-FR"/>
              </w:rPr>
              <w:tab/>
            </w:r>
            <w:r w:rsidR="000872E6" w:rsidRPr="00832D51">
              <w:rPr>
                <w:rStyle w:val="Lienhypertexte"/>
                <w:rFonts w:ascii="Nunito" w:hAnsi="Nunito" w:cs="Arial"/>
                <w:noProof/>
              </w:rPr>
              <w:t>Eligibilité et Obligations</w:t>
            </w:r>
            <w:r w:rsidR="000872E6">
              <w:rPr>
                <w:noProof/>
                <w:webHidden/>
              </w:rPr>
              <w:tab/>
            </w:r>
            <w:r w:rsidR="000872E6">
              <w:rPr>
                <w:noProof/>
                <w:webHidden/>
              </w:rPr>
              <w:fldChar w:fldCharType="begin"/>
            </w:r>
            <w:r w:rsidR="000872E6">
              <w:rPr>
                <w:noProof/>
                <w:webHidden/>
              </w:rPr>
              <w:instrText xml:space="preserve"> PAGEREF _Toc124845795 \h </w:instrText>
            </w:r>
            <w:r w:rsidR="000872E6">
              <w:rPr>
                <w:noProof/>
                <w:webHidden/>
              </w:rPr>
            </w:r>
            <w:r w:rsidR="000872E6">
              <w:rPr>
                <w:noProof/>
                <w:webHidden/>
              </w:rPr>
              <w:fldChar w:fldCharType="separate"/>
            </w:r>
            <w:r w:rsidR="000872E6">
              <w:rPr>
                <w:noProof/>
                <w:webHidden/>
              </w:rPr>
              <w:t>4</w:t>
            </w:r>
            <w:r w:rsidR="000872E6">
              <w:rPr>
                <w:noProof/>
                <w:webHidden/>
              </w:rPr>
              <w:fldChar w:fldCharType="end"/>
            </w:r>
          </w:hyperlink>
        </w:p>
        <w:p w14:paraId="0CEBC361" w14:textId="4B3C9BE3" w:rsidR="000872E6" w:rsidRDefault="00442250">
          <w:pPr>
            <w:pStyle w:val="TM2"/>
            <w:tabs>
              <w:tab w:val="left" w:pos="660"/>
              <w:tab w:val="right" w:leader="dot" w:pos="9062"/>
            </w:tabs>
            <w:rPr>
              <w:rFonts w:eastAsiaTheme="minorEastAsia"/>
              <w:noProof/>
              <w:lang w:eastAsia="fr-FR"/>
            </w:rPr>
          </w:pPr>
          <w:hyperlink w:anchor="_Toc124845796" w:history="1">
            <w:r w:rsidR="000872E6" w:rsidRPr="00832D51">
              <w:rPr>
                <w:rStyle w:val="Lienhypertexte"/>
                <w:rFonts w:ascii="Wingdings" w:hAnsi="Wingdings" w:cs="Arial"/>
                <w:noProof/>
              </w:rPr>
              <w:t></w:t>
            </w:r>
            <w:r w:rsidR="000872E6">
              <w:rPr>
                <w:rFonts w:eastAsiaTheme="minorEastAsia"/>
                <w:noProof/>
                <w:lang w:eastAsia="fr-FR"/>
              </w:rPr>
              <w:tab/>
            </w:r>
            <w:r w:rsidR="000872E6" w:rsidRPr="00832D51">
              <w:rPr>
                <w:rStyle w:val="Lienhypertexte"/>
                <w:rFonts w:ascii="Nunito" w:hAnsi="Nunito" w:cs="Arial"/>
                <w:noProof/>
              </w:rPr>
              <w:t>Sous-traitance</w:t>
            </w:r>
            <w:r w:rsidR="000872E6">
              <w:rPr>
                <w:noProof/>
                <w:webHidden/>
              </w:rPr>
              <w:tab/>
            </w:r>
            <w:r w:rsidR="000872E6">
              <w:rPr>
                <w:noProof/>
                <w:webHidden/>
              </w:rPr>
              <w:fldChar w:fldCharType="begin"/>
            </w:r>
            <w:r w:rsidR="000872E6">
              <w:rPr>
                <w:noProof/>
                <w:webHidden/>
              </w:rPr>
              <w:instrText xml:space="preserve"> PAGEREF _Toc124845796 \h </w:instrText>
            </w:r>
            <w:r w:rsidR="000872E6">
              <w:rPr>
                <w:noProof/>
                <w:webHidden/>
              </w:rPr>
            </w:r>
            <w:r w:rsidR="000872E6">
              <w:rPr>
                <w:noProof/>
                <w:webHidden/>
              </w:rPr>
              <w:fldChar w:fldCharType="separate"/>
            </w:r>
            <w:r w:rsidR="000872E6">
              <w:rPr>
                <w:noProof/>
                <w:webHidden/>
              </w:rPr>
              <w:t>5</w:t>
            </w:r>
            <w:r w:rsidR="000872E6">
              <w:rPr>
                <w:noProof/>
                <w:webHidden/>
              </w:rPr>
              <w:fldChar w:fldCharType="end"/>
            </w:r>
          </w:hyperlink>
        </w:p>
        <w:p w14:paraId="4BB30B52" w14:textId="7EF4EE2D" w:rsidR="000872E6" w:rsidRDefault="00442250">
          <w:pPr>
            <w:pStyle w:val="TM1"/>
            <w:tabs>
              <w:tab w:val="left" w:pos="440"/>
              <w:tab w:val="right" w:leader="dot" w:pos="9062"/>
            </w:tabs>
            <w:rPr>
              <w:rFonts w:eastAsiaTheme="minorEastAsia"/>
              <w:noProof/>
              <w:lang w:eastAsia="fr-FR"/>
            </w:rPr>
          </w:pPr>
          <w:hyperlink w:anchor="_Toc124845797" w:history="1">
            <w:r w:rsidR="000872E6" w:rsidRPr="00832D51">
              <w:rPr>
                <w:rStyle w:val="Lienhypertexte"/>
                <w:rFonts w:ascii="Nunito" w:hAnsi="Nunito" w:cs="Arial"/>
                <w:noProof/>
              </w:rPr>
              <w:t>5.</w:t>
            </w:r>
            <w:r w:rsidR="000872E6">
              <w:rPr>
                <w:rFonts w:eastAsiaTheme="minorEastAsia"/>
                <w:noProof/>
                <w:lang w:eastAsia="fr-FR"/>
              </w:rPr>
              <w:tab/>
            </w:r>
            <w:r w:rsidR="000872E6" w:rsidRPr="00832D51">
              <w:rPr>
                <w:rStyle w:val="Lienhypertexte"/>
                <w:rFonts w:ascii="Nunito" w:hAnsi="Nunito" w:cs="Arial"/>
                <w:noProof/>
              </w:rPr>
              <w:t>Procédure de participation</w:t>
            </w:r>
            <w:r w:rsidR="000872E6">
              <w:rPr>
                <w:noProof/>
                <w:webHidden/>
              </w:rPr>
              <w:tab/>
            </w:r>
            <w:r w:rsidR="000872E6">
              <w:rPr>
                <w:noProof/>
                <w:webHidden/>
              </w:rPr>
              <w:fldChar w:fldCharType="begin"/>
            </w:r>
            <w:r w:rsidR="000872E6">
              <w:rPr>
                <w:noProof/>
                <w:webHidden/>
              </w:rPr>
              <w:instrText xml:space="preserve"> PAGEREF _Toc124845797 \h </w:instrText>
            </w:r>
            <w:r w:rsidR="000872E6">
              <w:rPr>
                <w:noProof/>
                <w:webHidden/>
              </w:rPr>
            </w:r>
            <w:r w:rsidR="000872E6">
              <w:rPr>
                <w:noProof/>
                <w:webHidden/>
              </w:rPr>
              <w:fldChar w:fldCharType="separate"/>
            </w:r>
            <w:r w:rsidR="000872E6">
              <w:rPr>
                <w:noProof/>
                <w:webHidden/>
              </w:rPr>
              <w:t>6</w:t>
            </w:r>
            <w:r w:rsidR="000872E6">
              <w:rPr>
                <w:noProof/>
                <w:webHidden/>
              </w:rPr>
              <w:fldChar w:fldCharType="end"/>
            </w:r>
          </w:hyperlink>
        </w:p>
        <w:p w14:paraId="2EC633A3" w14:textId="22B59849" w:rsidR="000872E6" w:rsidRDefault="00442250">
          <w:pPr>
            <w:pStyle w:val="TM2"/>
            <w:tabs>
              <w:tab w:val="left" w:pos="660"/>
              <w:tab w:val="right" w:leader="dot" w:pos="9062"/>
            </w:tabs>
            <w:rPr>
              <w:rFonts w:eastAsiaTheme="minorEastAsia"/>
              <w:noProof/>
              <w:lang w:eastAsia="fr-FR"/>
            </w:rPr>
          </w:pPr>
          <w:hyperlink w:anchor="_Toc124845798" w:history="1">
            <w:r w:rsidR="000872E6" w:rsidRPr="00832D51">
              <w:rPr>
                <w:rStyle w:val="Lienhypertexte"/>
                <w:rFonts w:ascii="Wingdings" w:hAnsi="Wingdings"/>
                <w:noProof/>
              </w:rPr>
              <w:t></w:t>
            </w:r>
            <w:r w:rsidR="000872E6">
              <w:rPr>
                <w:rFonts w:eastAsiaTheme="minorEastAsia"/>
                <w:noProof/>
                <w:lang w:eastAsia="fr-FR"/>
              </w:rPr>
              <w:tab/>
            </w:r>
            <w:r w:rsidR="000872E6" w:rsidRPr="00832D51">
              <w:rPr>
                <w:rStyle w:val="Lienhypertexte"/>
                <w:noProof/>
              </w:rPr>
              <w:t>Demande de précision</w:t>
            </w:r>
            <w:r w:rsidR="000872E6">
              <w:rPr>
                <w:noProof/>
                <w:webHidden/>
              </w:rPr>
              <w:tab/>
            </w:r>
            <w:r w:rsidR="000872E6">
              <w:rPr>
                <w:noProof/>
                <w:webHidden/>
              </w:rPr>
              <w:fldChar w:fldCharType="begin"/>
            </w:r>
            <w:r w:rsidR="000872E6">
              <w:rPr>
                <w:noProof/>
                <w:webHidden/>
              </w:rPr>
              <w:instrText xml:space="preserve"> PAGEREF _Toc124845798 \h </w:instrText>
            </w:r>
            <w:r w:rsidR="000872E6">
              <w:rPr>
                <w:noProof/>
                <w:webHidden/>
              </w:rPr>
            </w:r>
            <w:r w:rsidR="000872E6">
              <w:rPr>
                <w:noProof/>
                <w:webHidden/>
              </w:rPr>
              <w:fldChar w:fldCharType="separate"/>
            </w:r>
            <w:r w:rsidR="000872E6">
              <w:rPr>
                <w:noProof/>
                <w:webHidden/>
              </w:rPr>
              <w:t>6</w:t>
            </w:r>
            <w:r w:rsidR="000872E6">
              <w:rPr>
                <w:noProof/>
                <w:webHidden/>
              </w:rPr>
              <w:fldChar w:fldCharType="end"/>
            </w:r>
          </w:hyperlink>
        </w:p>
        <w:p w14:paraId="04B7CECF" w14:textId="19A4785C" w:rsidR="000872E6" w:rsidRDefault="00442250">
          <w:pPr>
            <w:pStyle w:val="TM2"/>
            <w:tabs>
              <w:tab w:val="left" w:pos="660"/>
              <w:tab w:val="right" w:leader="dot" w:pos="9062"/>
            </w:tabs>
            <w:rPr>
              <w:rFonts w:eastAsiaTheme="minorEastAsia"/>
              <w:noProof/>
              <w:lang w:eastAsia="fr-FR"/>
            </w:rPr>
          </w:pPr>
          <w:hyperlink w:anchor="_Toc124845799" w:history="1">
            <w:r w:rsidR="000872E6" w:rsidRPr="00832D51">
              <w:rPr>
                <w:rStyle w:val="Lienhypertexte"/>
                <w:rFonts w:ascii="Wingdings" w:eastAsiaTheme="majorEastAsia" w:hAnsi="Wingdings" w:cs="Arial"/>
                <w:bCs/>
                <w:noProof/>
              </w:rPr>
              <w:t></w:t>
            </w:r>
            <w:r w:rsidR="000872E6">
              <w:rPr>
                <w:rFonts w:eastAsiaTheme="minorEastAsia"/>
                <w:noProof/>
                <w:lang w:eastAsia="fr-FR"/>
              </w:rPr>
              <w:tab/>
            </w:r>
            <w:r w:rsidR="000872E6" w:rsidRPr="00832D51">
              <w:rPr>
                <w:rStyle w:val="Lienhypertexte"/>
                <w:rFonts w:ascii="Nunito" w:eastAsiaTheme="majorEastAsia" w:hAnsi="Nunito" w:cs="Arial"/>
                <w:b/>
                <w:bCs/>
                <w:noProof/>
              </w:rPr>
              <w:t>Dépôt des candidatures</w:t>
            </w:r>
            <w:r w:rsidR="000872E6">
              <w:rPr>
                <w:noProof/>
                <w:webHidden/>
              </w:rPr>
              <w:tab/>
            </w:r>
            <w:r w:rsidR="000872E6">
              <w:rPr>
                <w:noProof/>
                <w:webHidden/>
              </w:rPr>
              <w:fldChar w:fldCharType="begin"/>
            </w:r>
            <w:r w:rsidR="000872E6">
              <w:rPr>
                <w:noProof/>
                <w:webHidden/>
              </w:rPr>
              <w:instrText xml:space="preserve"> PAGEREF _Toc124845799 \h </w:instrText>
            </w:r>
            <w:r w:rsidR="000872E6">
              <w:rPr>
                <w:noProof/>
                <w:webHidden/>
              </w:rPr>
            </w:r>
            <w:r w:rsidR="000872E6">
              <w:rPr>
                <w:noProof/>
                <w:webHidden/>
              </w:rPr>
              <w:fldChar w:fldCharType="separate"/>
            </w:r>
            <w:r w:rsidR="000872E6">
              <w:rPr>
                <w:noProof/>
                <w:webHidden/>
              </w:rPr>
              <w:t>6</w:t>
            </w:r>
            <w:r w:rsidR="000872E6">
              <w:rPr>
                <w:noProof/>
                <w:webHidden/>
              </w:rPr>
              <w:fldChar w:fldCharType="end"/>
            </w:r>
          </w:hyperlink>
        </w:p>
        <w:p w14:paraId="1A857F78" w14:textId="259528AB" w:rsidR="000872E6" w:rsidRDefault="00442250">
          <w:pPr>
            <w:pStyle w:val="TM1"/>
            <w:tabs>
              <w:tab w:val="left" w:pos="440"/>
              <w:tab w:val="right" w:leader="dot" w:pos="9062"/>
            </w:tabs>
            <w:rPr>
              <w:rFonts w:eastAsiaTheme="minorEastAsia"/>
              <w:noProof/>
              <w:lang w:eastAsia="fr-FR"/>
            </w:rPr>
          </w:pPr>
          <w:hyperlink w:anchor="_Toc124845800" w:history="1">
            <w:r w:rsidR="000872E6" w:rsidRPr="00832D51">
              <w:rPr>
                <w:rStyle w:val="Lienhypertexte"/>
                <w:noProof/>
              </w:rPr>
              <w:t>6.</w:t>
            </w:r>
            <w:r w:rsidR="000872E6">
              <w:rPr>
                <w:rFonts w:eastAsiaTheme="minorEastAsia"/>
                <w:noProof/>
                <w:lang w:eastAsia="fr-FR"/>
              </w:rPr>
              <w:tab/>
            </w:r>
            <w:r w:rsidR="000872E6" w:rsidRPr="00832D51">
              <w:rPr>
                <w:rStyle w:val="Lienhypertexte"/>
                <w:noProof/>
              </w:rPr>
              <w:t>Critères de sélection des offres</w:t>
            </w:r>
            <w:r w:rsidR="000872E6">
              <w:rPr>
                <w:noProof/>
                <w:webHidden/>
              </w:rPr>
              <w:tab/>
            </w:r>
            <w:r w:rsidR="000872E6">
              <w:rPr>
                <w:noProof/>
                <w:webHidden/>
              </w:rPr>
              <w:fldChar w:fldCharType="begin"/>
            </w:r>
            <w:r w:rsidR="000872E6">
              <w:rPr>
                <w:noProof/>
                <w:webHidden/>
              </w:rPr>
              <w:instrText xml:space="preserve"> PAGEREF _Toc124845800 \h </w:instrText>
            </w:r>
            <w:r w:rsidR="000872E6">
              <w:rPr>
                <w:noProof/>
                <w:webHidden/>
              </w:rPr>
            </w:r>
            <w:r w:rsidR="000872E6">
              <w:rPr>
                <w:noProof/>
                <w:webHidden/>
              </w:rPr>
              <w:fldChar w:fldCharType="separate"/>
            </w:r>
            <w:r w:rsidR="000872E6">
              <w:rPr>
                <w:noProof/>
                <w:webHidden/>
              </w:rPr>
              <w:t>7</w:t>
            </w:r>
            <w:r w:rsidR="000872E6">
              <w:rPr>
                <w:noProof/>
                <w:webHidden/>
              </w:rPr>
              <w:fldChar w:fldCharType="end"/>
            </w:r>
          </w:hyperlink>
        </w:p>
        <w:p w14:paraId="0E77CEC7" w14:textId="20C79DC5" w:rsidR="000872E6" w:rsidRDefault="00442250">
          <w:pPr>
            <w:pStyle w:val="TM2"/>
            <w:tabs>
              <w:tab w:val="left" w:pos="660"/>
              <w:tab w:val="right" w:leader="dot" w:pos="9062"/>
            </w:tabs>
            <w:rPr>
              <w:rFonts w:eastAsiaTheme="minorEastAsia"/>
              <w:noProof/>
              <w:lang w:eastAsia="fr-FR"/>
            </w:rPr>
          </w:pPr>
          <w:hyperlink w:anchor="_Toc124845801" w:history="1">
            <w:r w:rsidR="000872E6" w:rsidRPr="00832D51">
              <w:rPr>
                <w:rStyle w:val="Lienhypertexte"/>
                <w:rFonts w:ascii="Wingdings" w:hAnsi="Wingdings" w:cs="Arial"/>
                <w:noProof/>
              </w:rPr>
              <w:t></w:t>
            </w:r>
            <w:r w:rsidR="000872E6">
              <w:rPr>
                <w:rFonts w:eastAsiaTheme="minorEastAsia"/>
                <w:noProof/>
                <w:lang w:eastAsia="fr-FR"/>
              </w:rPr>
              <w:tab/>
            </w:r>
            <w:r w:rsidR="000872E6" w:rsidRPr="00832D51">
              <w:rPr>
                <w:rStyle w:val="Lienhypertexte"/>
                <w:rFonts w:ascii="Nunito" w:hAnsi="Nunito" w:cs="Arial"/>
                <w:noProof/>
              </w:rPr>
              <w:t>Ouverture des offres</w:t>
            </w:r>
            <w:r w:rsidR="000872E6">
              <w:rPr>
                <w:noProof/>
                <w:webHidden/>
              </w:rPr>
              <w:tab/>
            </w:r>
            <w:r w:rsidR="000872E6">
              <w:rPr>
                <w:noProof/>
                <w:webHidden/>
              </w:rPr>
              <w:fldChar w:fldCharType="begin"/>
            </w:r>
            <w:r w:rsidR="000872E6">
              <w:rPr>
                <w:noProof/>
                <w:webHidden/>
              </w:rPr>
              <w:instrText xml:space="preserve"> PAGEREF _Toc124845801 \h </w:instrText>
            </w:r>
            <w:r w:rsidR="000872E6">
              <w:rPr>
                <w:noProof/>
                <w:webHidden/>
              </w:rPr>
            </w:r>
            <w:r w:rsidR="000872E6">
              <w:rPr>
                <w:noProof/>
                <w:webHidden/>
              </w:rPr>
              <w:fldChar w:fldCharType="separate"/>
            </w:r>
            <w:r w:rsidR="000872E6">
              <w:rPr>
                <w:noProof/>
                <w:webHidden/>
              </w:rPr>
              <w:t>7</w:t>
            </w:r>
            <w:r w:rsidR="000872E6">
              <w:rPr>
                <w:noProof/>
                <w:webHidden/>
              </w:rPr>
              <w:fldChar w:fldCharType="end"/>
            </w:r>
          </w:hyperlink>
        </w:p>
        <w:p w14:paraId="254453E7" w14:textId="20DB853C" w:rsidR="000872E6" w:rsidRDefault="00442250">
          <w:pPr>
            <w:pStyle w:val="TM2"/>
            <w:tabs>
              <w:tab w:val="left" w:pos="660"/>
              <w:tab w:val="right" w:leader="dot" w:pos="9062"/>
            </w:tabs>
            <w:rPr>
              <w:rFonts w:eastAsiaTheme="minorEastAsia"/>
              <w:noProof/>
              <w:lang w:eastAsia="fr-FR"/>
            </w:rPr>
          </w:pPr>
          <w:hyperlink w:anchor="_Toc124845802" w:history="1">
            <w:r w:rsidR="000872E6" w:rsidRPr="00832D51">
              <w:rPr>
                <w:rStyle w:val="Lienhypertexte"/>
                <w:rFonts w:ascii="Wingdings" w:hAnsi="Wingdings" w:cs="Arial"/>
                <w:noProof/>
              </w:rPr>
              <w:t></w:t>
            </w:r>
            <w:r w:rsidR="000872E6">
              <w:rPr>
                <w:rFonts w:eastAsiaTheme="minorEastAsia"/>
                <w:noProof/>
                <w:lang w:eastAsia="fr-FR"/>
              </w:rPr>
              <w:tab/>
            </w:r>
            <w:r w:rsidR="000872E6" w:rsidRPr="00832D51">
              <w:rPr>
                <w:rStyle w:val="Lienhypertexte"/>
                <w:rFonts w:ascii="Nunito" w:hAnsi="Nunito" w:cs="Arial"/>
                <w:noProof/>
              </w:rPr>
              <w:t>Analyse technique et financière des offres</w:t>
            </w:r>
            <w:r w:rsidR="000872E6">
              <w:rPr>
                <w:noProof/>
                <w:webHidden/>
              </w:rPr>
              <w:tab/>
            </w:r>
            <w:r w:rsidR="000872E6">
              <w:rPr>
                <w:noProof/>
                <w:webHidden/>
              </w:rPr>
              <w:fldChar w:fldCharType="begin"/>
            </w:r>
            <w:r w:rsidR="000872E6">
              <w:rPr>
                <w:noProof/>
                <w:webHidden/>
              </w:rPr>
              <w:instrText xml:space="preserve"> PAGEREF _Toc124845802 \h </w:instrText>
            </w:r>
            <w:r w:rsidR="000872E6">
              <w:rPr>
                <w:noProof/>
                <w:webHidden/>
              </w:rPr>
            </w:r>
            <w:r w:rsidR="000872E6">
              <w:rPr>
                <w:noProof/>
                <w:webHidden/>
              </w:rPr>
              <w:fldChar w:fldCharType="separate"/>
            </w:r>
            <w:r w:rsidR="000872E6">
              <w:rPr>
                <w:noProof/>
                <w:webHidden/>
              </w:rPr>
              <w:t>8</w:t>
            </w:r>
            <w:r w:rsidR="000872E6">
              <w:rPr>
                <w:noProof/>
                <w:webHidden/>
              </w:rPr>
              <w:fldChar w:fldCharType="end"/>
            </w:r>
          </w:hyperlink>
        </w:p>
        <w:p w14:paraId="495393D1" w14:textId="30AA389B" w:rsidR="000872E6" w:rsidRDefault="00442250">
          <w:pPr>
            <w:pStyle w:val="TM1"/>
            <w:tabs>
              <w:tab w:val="left" w:pos="440"/>
              <w:tab w:val="right" w:leader="dot" w:pos="9062"/>
            </w:tabs>
            <w:rPr>
              <w:rFonts w:eastAsiaTheme="minorEastAsia"/>
              <w:noProof/>
              <w:lang w:eastAsia="fr-FR"/>
            </w:rPr>
          </w:pPr>
          <w:hyperlink w:anchor="_Toc124845803" w:history="1">
            <w:r w:rsidR="000872E6" w:rsidRPr="00832D51">
              <w:rPr>
                <w:rStyle w:val="Lienhypertexte"/>
                <w:rFonts w:ascii="Nunito" w:hAnsi="Nunito" w:cs="Arial"/>
                <w:noProof/>
              </w:rPr>
              <w:t>7.</w:t>
            </w:r>
            <w:r w:rsidR="000872E6">
              <w:rPr>
                <w:rFonts w:eastAsiaTheme="minorEastAsia"/>
                <w:noProof/>
                <w:lang w:eastAsia="fr-FR"/>
              </w:rPr>
              <w:tab/>
            </w:r>
            <w:r w:rsidR="000872E6" w:rsidRPr="00832D51">
              <w:rPr>
                <w:rStyle w:val="Lienhypertexte"/>
                <w:rFonts w:ascii="Nunito" w:hAnsi="Nunito" w:cs="Arial"/>
                <w:noProof/>
              </w:rPr>
              <w:t>Annulation de la procédure d’appel d’offres</w:t>
            </w:r>
            <w:r w:rsidR="000872E6">
              <w:rPr>
                <w:noProof/>
                <w:webHidden/>
              </w:rPr>
              <w:tab/>
            </w:r>
            <w:r w:rsidR="000872E6">
              <w:rPr>
                <w:noProof/>
                <w:webHidden/>
              </w:rPr>
              <w:fldChar w:fldCharType="begin"/>
            </w:r>
            <w:r w:rsidR="000872E6">
              <w:rPr>
                <w:noProof/>
                <w:webHidden/>
              </w:rPr>
              <w:instrText xml:space="preserve"> PAGEREF _Toc124845803 \h </w:instrText>
            </w:r>
            <w:r w:rsidR="000872E6">
              <w:rPr>
                <w:noProof/>
                <w:webHidden/>
              </w:rPr>
            </w:r>
            <w:r w:rsidR="000872E6">
              <w:rPr>
                <w:noProof/>
                <w:webHidden/>
              </w:rPr>
              <w:fldChar w:fldCharType="separate"/>
            </w:r>
            <w:r w:rsidR="000872E6">
              <w:rPr>
                <w:noProof/>
                <w:webHidden/>
              </w:rPr>
              <w:t>9</w:t>
            </w:r>
            <w:r w:rsidR="000872E6">
              <w:rPr>
                <w:noProof/>
                <w:webHidden/>
              </w:rPr>
              <w:fldChar w:fldCharType="end"/>
            </w:r>
          </w:hyperlink>
        </w:p>
        <w:p w14:paraId="265A9D08" w14:textId="684FDACE" w:rsidR="000872E6" w:rsidRDefault="00442250">
          <w:pPr>
            <w:pStyle w:val="TM1"/>
            <w:tabs>
              <w:tab w:val="left" w:pos="440"/>
              <w:tab w:val="right" w:leader="dot" w:pos="9062"/>
            </w:tabs>
            <w:rPr>
              <w:rFonts w:eastAsiaTheme="minorEastAsia"/>
              <w:noProof/>
              <w:lang w:eastAsia="fr-FR"/>
            </w:rPr>
          </w:pPr>
          <w:hyperlink w:anchor="_Toc124845804" w:history="1">
            <w:r w:rsidR="000872E6" w:rsidRPr="00832D51">
              <w:rPr>
                <w:rStyle w:val="Lienhypertexte"/>
                <w:rFonts w:ascii="Nunito" w:hAnsi="Nunito" w:cs="Arial"/>
                <w:noProof/>
              </w:rPr>
              <w:t>8.</w:t>
            </w:r>
            <w:r w:rsidR="000872E6">
              <w:rPr>
                <w:rFonts w:eastAsiaTheme="minorEastAsia"/>
                <w:noProof/>
                <w:lang w:eastAsia="fr-FR"/>
              </w:rPr>
              <w:tab/>
            </w:r>
            <w:r w:rsidR="000872E6" w:rsidRPr="00832D51">
              <w:rPr>
                <w:rStyle w:val="Lienhypertexte"/>
                <w:rFonts w:ascii="Nunito" w:hAnsi="Nunito" w:cs="Arial"/>
                <w:noProof/>
              </w:rPr>
              <w:t>Comment sera attribué le marché ?</w:t>
            </w:r>
            <w:r w:rsidR="000872E6">
              <w:rPr>
                <w:noProof/>
                <w:webHidden/>
              </w:rPr>
              <w:tab/>
            </w:r>
            <w:r w:rsidR="000872E6">
              <w:rPr>
                <w:noProof/>
                <w:webHidden/>
              </w:rPr>
              <w:fldChar w:fldCharType="begin"/>
            </w:r>
            <w:r w:rsidR="000872E6">
              <w:rPr>
                <w:noProof/>
                <w:webHidden/>
              </w:rPr>
              <w:instrText xml:space="preserve"> PAGEREF _Toc124845804 \h </w:instrText>
            </w:r>
            <w:r w:rsidR="000872E6">
              <w:rPr>
                <w:noProof/>
                <w:webHidden/>
              </w:rPr>
            </w:r>
            <w:r w:rsidR="000872E6">
              <w:rPr>
                <w:noProof/>
                <w:webHidden/>
              </w:rPr>
              <w:fldChar w:fldCharType="separate"/>
            </w:r>
            <w:r w:rsidR="000872E6">
              <w:rPr>
                <w:noProof/>
                <w:webHidden/>
              </w:rPr>
              <w:t>10</w:t>
            </w:r>
            <w:r w:rsidR="000872E6">
              <w:rPr>
                <w:noProof/>
                <w:webHidden/>
              </w:rPr>
              <w:fldChar w:fldCharType="end"/>
            </w:r>
          </w:hyperlink>
        </w:p>
        <w:p w14:paraId="6AFCA9C4" w14:textId="7D470927" w:rsidR="008A7C2D" w:rsidRDefault="008A7C2D">
          <w:r>
            <w:rPr>
              <w:b/>
              <w:bCs/>
            </w:rPr>
            <w:fldChar w:fldCharType="end"/>
          </w:r>
        </w:p>
      </w:sdtContent>
    </w:sdt>
    <w:p w14:paraId="4EA96E7B" w14:textId="77777777" w:rsidR="00932ED7" w:rsidRPr="00DC5B28" w:rsidRDefault="00932ED7" w:rsidP="00946D80">
      <w:pPr>
        <w:rPr>
          <w:rFonts w:ascii="Nunito" w:hAnsi="Nunito" w:cs="Arial"/>
        </w:rPr>
      </w:pPr>
    </w:p>
    <w:p w14:paraId="550035E8" w14:textId="77777777" w:rsidR="007B52A2" w:rsidRPr="00DC5B28" w:rsidRDefault="007B52A2" w:rsidP="00946D80">
      <w:pPr>
        <w:rPr>
          <w:rFonts w:ascii="Nunito" w:hAnsi="Nunito" w:cs="Arial"/>
        </w:rPr>
      </w:pPr>
    </w:p>
    <w:p w14:paraId="0420DB3A" w14:textId="77777777" w:rsidR="00BE417A" w:rsidRPr="00DC5B28" w:rsidRDefault="00932ED7" w:rsidP="00EF53AE">
      <w:pPr>
        <w:pStyle w:val="Titre1"/>
      </w:pPr>
      <w:r w:rsidRPr="00DC5B28">
        <w:br w:type="page"/>
      </w:r>
      <w:bookmarkStart w:id="3" w:name="_Toc119052331"/>
      <w:bookmarkStart w:id="4" w:name="_Toc124845792"/>
      <w:r w:rsidR="00BE417A" w:rsidRPr="00DC5B28">
        <w:lastRenderedPageBreak/>
        <w:t>Identification de l’acheteur</w:t>
      </w:r>
      <w:bookmarkEnd w:id="3"/>
      <w:bookmarkEnd w:id="4"/>
    </w:p>
    <w:p w14:paraId="7B8700A8" w14:textId="77777777" w:rsidR="0005729C" w:rsidRPr="00DC5B28" w:rsidRDefault="0005729C" w:rsidP="0005729C">
      <w:pPr>
        <w:rPr>
          <w:rFonts w:ascii="Nunito" w:hAnsi="Nunito" w:cs="Arial"/>
        </w:rPr>
      </w:pPr>
    </w:p>
    <w:p w14:paraId="05311CE7" w14:textId="4C16838B" w:rsidR="00A623F9" w:rsidRPr="00DC5B28" w:rsidRDefault="00A623F9" w:rsidP="24DCC6B1">
      <w:pPr>
        <w:jc w:val="both"/>
        <w:rPr>
          <w:rFonts w:ascii="Nunito" w:hAnsi="Nunito" w:cs="Arial"/>
        </w:rPr>
      </w:pPr>
      <w:r w:rsidRPr="24DCC6B1">
        <w:rPr>
          <w:rFonts w:ascii="Nunito" w:hAnsi="Nunito" w:cs="Arial"/>
          <w:b/>
          <w:bCs/>
        </w:rPr>
        <w:t>Nom</w:t>
      </w:r>
      <w:r w:rsidRPr="24DCC6B1">
        <w:rPr>
          <w:rFonts w:ascii="Nunito" w:hAnsi="Nunito" w:cs="Arial"/>
        </w:rPr>
        <w:t> :</w:t>
      </w:r>
      <w:r w:rsidRPr="24DCC6B1">
        <w:rPr>
          <w:rFonts w:ascii="Nunito" w:hAnsi="Nunito" w:cs="Arial"/>
          <w:b/>
          <w:bCs/>
        </w:rPr>
        <w:t xml:space="preserve"> </w:t>
      </w:r>
      <w:r w:rsidRPr="24DCC6B1">
        <w:rPr>
          <w:rFonts w:ascii="Nunito" w:hAnsi="Nunito" w:cs="Arial"/>
        </w:rPr>
        <w:t>Handicap International</w:t>
      </w:r>
      <w:r w:rsidR="00F54870" w:rsidRPr="24DCC6B1">
        <w:rPr>
          <w:rFonts w:ascii="Nunito" w:hAnsi="Nunito" w:cs="Arial"/>
        </w:rPr>
        <w:t>, sous le nom d’usage d’Humanité &amp; Inclusion</w:t>
      </w:r>
    </w:p>
    <w:p w14:paraId="482E84BD" w14:textId="26E9DEDF" w:rsidR="00C107F6" w:rsidRPr="00EE4758" w:rsidRDefault="00C107F6" w:rsidP="00A675D8">
      <w:pPr>
        <w:spacing w:after="0" w:line="240" w:lineRule="auto"/>
        <w:jc w:val="both"/>
        <w:rPr>
          <w:rFonts w:ascii="Nunito" w:hAnsi="Nunito" w:cs="Arial"/>
        </w:rPr>
      </w:pPr>
      <w:r w:rsidRPr="00EE4758">
        <w:rPr>
          <w:rFonts w:ascii="Nunito" w:hAnsi="Nunito" w:cs="Arial"/>
          <w:b/>
        </w:rPr>
        <w:t xml:space="preserve">Adresse </w:t>
      </w:r>
      <w:r w:rsidRPr="00EE4758">
        <w:rPr>
          <w:rFonts w:ascii="Nunito" w:hAnsi="Nunito" w:cs="Arial"/>
        </w:rPr>
        <w:t>:</w:t>
      </w:r>
      <w:r w:rsidRPr="00EE4758">
        <w:rPr>
          <w:rFonts w:ascii="Nunito" w:hAnsi="Nunito" w:cs="Arial"/>
          <w:b/>
        </w:rPr>
        <w:t xml:space="preserve"> </w:t>
      </w:r>
      <w:r w:rsidR="00716B68" w:rsidRPr="00EE4758">
        <w:rPr>
          <w:rFonts w:ascii="Nunito" w:hAnsi="Nunito" w:cs="Arial"/>
        </w:rPr>
        <w:t xml:space="preserve">01 B.P. 541 Ouagadougou 01, sise à la zone du bois, rue </w:t>
      </w:r>
      <w:proofErr w:type="spellStart"/>
      <w:r w:rsidR="00716B68" w:rsidRPr="00EE4758">
        <w:rPr>
          <w:rFonts w:ascii="Nunito" w:hAnsi="Nunito" w:cs="Arial"/>
        </w:rPr>
        <w:t>Boar</w:t>
      </w:r>
      <w:proofErr w:type="spellEnd"/>
      <w:r w:rsidR="00716B68" w:rsidRPr="00EE4758">
        <w:rPr>
          <w:rFonts w:ascii="Nunito" w:hAnsi="Nunito" w:cs="Arial"/>
        </w:rPr>
        <w:t xml:space="preserve"> Ganga</w:t>
      </w:r>
    </w:p>
    <w:p w14:paraId="3BA710B1" w14:textId="47BE35ED" w:rsidR="00A623F9" w:rsidRPr="008F1F5A" w:rsidRDefault="00A623F9" w:rsidP="00A623F9">
      <w:pPr>
        <w:spacing w:after="0"/>
        <w:jc w:val="both"/>
        <w:rPr>
          <w:rFonts w:ascii="Nunito" w:hAnsi="Nunito" w:cs="Arial"/>
        </w:rPr>
      </w:pPr>
      <w:r w:rsidRPr="00EE4758">
        <w:rPr>
          <w:rFonts w:ascii="Nunito" w:hAnsi="Nunito" w:cs="Arial"/>
        </w:rPr>
        <w:t>Contacts :</w:t>
      </w:r>
      <w:r w:rsidR="00716B68" w:rsidRPr="00EE4758">
        <w:rPr>
          <w:rFonts w:ascii="Nunito" w:hAnsi="Nunito" w:cs="Arial"/>
        </w:rPr>
        <w:t xml:space="preserve"> (00226) 25 36 28 71 / 25 36 28 73 /75</w:t>
      </w:r>
      <w:r w:rsidR="00716B68" w:rsidRPr="008F1F5A">
        <w:rPr>
          <w:rFonts w:ascii="Nunito" w:hAnsi="Nunito" w:cs="Arial"/>
        </w:rPr>
        <w:t> </w:t>
      </w:r>
    </w:p>
    <w:p w14:paraId="13381B76" w14:textId="77777777" w:rsidR="005C27BC" w:rsidRPr="00DC5B28" w:rsidRDefault="005C27BC" w:rsidP="00A623F9">
      <w:pPr>
        <w:spacing w:after="0"/>
        <w:jc w:val="both"/>
        <w:rPr>
          <w:rFonts w:ascii="Nunito" w:hAnsi="Nunito" w:cs="Arial"/>
          <w:b/>
        </w:rPr>
      </w:pPr>
    </w:p>
    <w:p w14:paraId="6A824A71" w14:textId="3A82EEC5" w:rsidR="00A623F9" w:rsidRPr="00DC5B28" w:rsidRDefault="00A623F9" w:rsidP="00A623F9">
      <w:pPr>
        <w:spacing w:after="0" w:line="240" w:lineRule="auto"/>
        <w:jc w:val="both"/>
        <w:rPr>
          <w:rFonts w:ascii="Nunito" w:hAnsi="Nunito" w:cs="Arial"/>
        </w:rPr>
      </w:pPr>
      <w:r w:rsidRPr="24DCC6B1">
        <w:rPr>
          <w:rFonts w:ascii="Nunito" w:hAnsi="Nunito" w:cs="Arial"/>
          <w:b/>
          <w:bCs/>
        </w:rPr>
        <w:t>Personne responsable du marché </w:t>
      </w:r>
      <w:r w:rsidR="00F54870" w:rsidRPr="24DCC6B1">
        <w:rPr>
          <w:rFonts w:ascii="Nunito" w:hAnsi="Nunito" w:cs="Arial"/>
        </w:rPr>
        <w:t>:</w:t>
      </w:r>
      <w:r w:rsidR="00F54870" w:rsidRPr="24DCC6B1">
        <w:rPr>
          <w:rFonts w:ascii="Nunito" w:hAnsi="Nunito" w:cs="Arial"/>
          <w:b/>
          <w:bCs/>
        </w:rPr>
        <w:t xml:space="preserve"> </w:t>
      </w:r>
      <w:r w:rsidR="004F61AF">
        <w:rPr>
          <w:rFonts w:ascii="Nunito" w:hAnsi="Nunito" w:cs="Arial"/>
          <w:b/>
          <w:bCs/>
        </w:rPr>
        <w:t>C</w:t>
      </w:r>
      <w:r w:rsidR="00DF54A6">
        <w:rPr>
          <w:rFonts w:ascii="Nunito" w:hAnsi="Nunito" w:cs="Arial"/>
          <w:b/>
          <w:bCs/>
        </w:rPr>
        <w:t>hargé régional des achats et approvisionnements</w:t>
      </w:r>
    </w:p>
    <w:p w14:paraId="6B47D456" w14:textId="657C5508" w:rsidR="00A675D8" w:rsidRDefault="00A623F9" w:rsidP="00B9020F">
      <w:pPr>
        <w:spacing w:after="0"/>
        <w:jc w:val="both"/>
        <w:rPr>
          <w:rStyle w:val="Lienhypertexte"/>
          <w:rFonts w:ascii="Nunito" w:hAnsi="Nunito" w:cs="Arial"/>
          <w:b/>
          <w:bCs/>
        </w:rPr>
      </w:pPr>
      <w:r w:rsidRPr="5C438C61">
        <w:rPr>
          <w:rFonts w:ascii="Nunito" w:hAnsi="Nunito" w:cs="Arial"/>
          <w:b/>
          <w:bCs/>
        </w:rPr>
        <w:t>Personne</w:t>
      </w:r>
      <w:r w:rsidR="005C27BC" w:rsidRPr="5C438C61">
        <w:rPr>
          <w:rFonts w:ascii="Nunito" w:hAnsi="Nunito" w:cs="Arial"/>
          <w:b/>
          <w:bCs/>
        </w:rPr>
        <w:t xml:space="preserve"> Référente technique</w:t>
      </w:r>
      <w:r w:rsidR="004F61AF">
        <w:rPr>
          <w:rFonts w:ascii="Nunito" w:hAnsi="Nunito" w:cs="Arial"/>
          <w:b/>
          <w:bCs/>
        </w:rPr>
        <w:t xml:space="preserve"> : </w:t>
      </w:r>
      <w:r w:rsidR="004F61AF" w:rsidRPr="004F61AF">
        <w:rPr>
          <w:rFonts w:ascii="Nunito" w:hAnsi="Nunito" w:cs="Arial"/>
          <w:b/>
          <w:bCs/>
        </w:rPr>
        <w:t xml:space="preserve">Responsable </w:t>
      </w:r>
      <w:r w:rsidR="004F61AF">
        <w:rPr>
          <w:rFonts w:ascii="Nunito" w:hAnsi="Nunito" w:cs="Arial"/>
          <w:b/>
          <w:bCs/>
        </w:rPr>
        <w:t xml:space="preserve">régional </w:t>
      </w:r>
      <w:r w:rsidR="004F61AF" w:rsidRPr="004F61AF">
        <w:rPr>
          <w:rFonts w:ascii="Nunito" w:hAnsi="Nunito" w:cs="Arial"/>
          <w:b/>
          <w:bCs/>
        </w:rPr>
        <w:t xml:space="preserve">Accès Humanitaire et Sécurité </w:t>
      </w:r>
    </w:p>
    <w:p w14:paraId="55561811" w14:textId="0B9415EF" w:rsidR="00DE691B" w:rsidRPr="00DE691B" w:rsidRDefault="00DE691B" w:rsidP="00B9020F">
      <w:pPr>
        <w:spacing w:after="0"/>
        <w:jc w:val="both"/>
        <w:rPr>
          <w:rFonts w:ascii="Nunito" w:hAnsi="Nunito" w:cs="Arial"/>
          <w:b/>
          <w:bCs/>
        </w:rPr>
      </w:pPr>
      <w:r w:rsidRPr="00DE691B">
        <w:rPr>
          <w:rFonts w:ascii="Nunito" w:hAnsi="Nunito" w:cs="Arial"/>
          <w:b/>
          <w:bCs/>
        </w:rPr>
        <w:t>Bénéficiaire du marché</w:t>
      </w:r>
      <w:r>
        <w:rPr>
          <w:rFonts w:ascii="Nunito" w:hAnsi="Nunito" w:cs="Arial"/>
          <w:b/>
          <w:bCs/>
        </w:rPr>
        <w:t xml:space="preserve"> du marché : </w:t>
      </w:r>
      <w:r w:rsidR="004F61AF">
        <w:rPr>
          <w:rFonts w:ascii="Nunito" w:hAnsi="Nunito" w:cs="Arial"/>
          <w:b/>
          <w:bCs/>
        </w:rPr>
        <w:t>Responsable régional ressources humains</w:t>
      </w:r>
    </w:p>
    <w:p w14:paraId="3DA9E63F" w14:textId="2025ACE4" w:rsidR="00A675D8" w:rsidRPr="00DC5B28" w:rsidRDefault="24DCC6B1" w:rsidP="24DCC6B1">
      <w:pPr>
        <w:spacing w:after="0"/>
        <w:jc w:val="both"/>
        <w:rPr>
          <w:rFonts w:ascii="Nunito" w:hAnsi="Nunito" w:cs="Arial"/>
          <w:b/>
          <w:bCs/>
        </w:rPr>
      </w:pPr>
      <w:r w:rsidRPr="24DCC6B1">
        <w:rPr>
          <w:rFonts w:ascii="Nunito" w:hAnsi="Nunito" w:cs="Arial"/>
          <w:b/>
          <w:bCs/>
        </w:rPr>
        <w:t xml:space="preserve">  </w:t>
      </w:r>
    </w:p>
    <w:p w14:paraId="39F2D43B" w14:textId="4AE126D3" w:rsidR="007B52A2" w:rsidRPr="00DC5B28" w:rsidRDefault="00A623F9" w:rsidP="00B9020F">
      <w:pPr>
        <w:spacing w:after="0"/>
        <w:jc w:val="both"/>
        <w:rPr>
          <w:rFonts w:ascii="Nunito" w:hAnsi="Nunito" w:cs="Arial"/>
        </w:rPr>
      </w:pPr>
      <w:r w:rsidRPr="00DC5B28">
        <w:rPr>
          <w:rFonts w:ascii="Nunito" w:hAnsi="Nunito" w:cs="Arial"/>
          <w:b/>
        </w:rPr>
        <w:t xml:space="preserve">Web </w:t>
      </w:r>
      <w:r w:rsidR="008F1F5A" w:rsidRPr="00DC5B28">
        <w:rPr>
          <w:rFonts w:ascii="Nunito" w:hAnsi="Nunito" w:cs="Arial"/>
          <w:b/>
        </w:rPr>
        <w:t>site</w:t>
      </w:r>
      <w:r w:rsidR="008F1F5A" w:rsidRPr="00DC5B28">
        <w:rPr>
          <w:rFonts w:ascii="Nunito" w:hAnsi="Nunito" w:cs="Arial"/>
        </w:rPr>
        <w:t xml:space="preserve"> :</w:t>
      </w:r>
      <w:r w:rsidRPr="00DC5B28">
        <w:rPr>
          <w:rFonts w:ascii="Nunito" w:hAnsi="Nunito" w:cs="Arial"/>
        </w:rPr>
        <w:t xml:space="preserve"> </w:t>
      </w:r>
      <w:hyperlink r:id="rId14" w:history="1">
        <w:r w:rsidR="00E03DAF" w:rsidRPr="00DC5B28">
          <w:rPr>
            <w:rStyle w:val="Lienhypertexte"/>
            <w:rFonts w:ascii="Nunito" w:hAnsi="Nunito" w:cs="Arial"/>
          </w:rPr>
          <w:t>www.hi.org</w:t>
        </w:r>
      </w:hyperlink>
    </w:p>
    <w:p w14:paraId="33C4B101" w14:textId="77777777" w:rsidR="00B9020F" w:rsidRPr="00DC5B28" w:rsidRDefault="00B9020F" w:rsidP="00B9020F">
      <w:pPr>
        <w:spacing w:after="0"/>
        <w:jc w:val="both"/>
        <w:rPr>
          <w:rFonts w:ascii="Nunito" w:hAnsi="Nunito" w:cs="Arial"/>
        </w:rPr>
      </w:pPr>
    </w:p>
    <w:p w14:paraId="1276B8B7"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Indignés face à l’injustice que vivent les personnes handicapées et les populations vulnérables, nous aspirons à un monde solidaire et inclusif, où toutes les différences nous enrichissent et où chacun peut « vivre debout ».</w:t>
      </w:r>
      <w:r w:rsidRPr="004F61AF">
        <w:rPr>
          <w:rFonts w:ascii="Times New Roman" w:hAnsi="Times New Roman" w:cs="Times New Roman"/>
        </w:rPr>
        <w:t> </w:t>
      </w:r>
      <w:r w:rsidRPr="004F61AF">
        <w:rPr>
          <w:rFonts w:ascii="Nunito" w:hAnsi="Nunito" w:cs="Arial"/>
        </w:rPr>
        <w:t xml:space="preserve"> </w:t>
      </w:r>
    </w:p>
    <w:p w14:paraId="6F98F149" w14:textId="77777777" w:rsidR="004F61AF" w:rsidRPr="004F61AF" w:rsidRDefault="004F61AF" w:rsidP="004F61AF">
      <w:pPr>
        <w:spacing w:after="0" w:line="240" w:lineRule="auto"/>
        <w:ind w:firstLine="708"/>
        <w:jc w:val="both"/>
        <w:rPr>
          <w:rFonts w:ascii="Nunito" w:hAnsi="Nunito" w:cs="Arial"/>
        </w:rPr>
      </w:pPr>
    </w:p>
    <w:p w14:paraId="596D6F2F"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Humanité &amp; Inclusion est une organisation de solidarité internationale indépendante et impartiale, qui intervient dans les situations de pauvreté et d’exclusion, de conflits et de catastrophes. Œuvrant aux côtés des personnes handicapées et des populations vulnérables, elle agit et témoigne, pour répondre à leurs besoins essentiels, pour améliorer leurs conditions de vie et promouvoir le respect de leur dignité et de leurs droits fondamentaux. HI est présente dans</w:t>
      </w:r>
      <w:r w:rsidRPr="004F61AF">
        <w:rPr>
          <w:rFonts w:ascii="Times New Roman" w:hAnsi="Times New Roman" w:cs="Times New Roman"/>
        </w:rPr>
        <w:t> </w:t>
      </w:r>
      <w:r w:rsidRPr="004F61AF">
        <w:rPr>
          <w:rFonts w:ascii="Nunito" w:hAnsi="Nunito" w:cs="Arial"/>
        </w:rPr>
        <w:t>plus de 55 pays. Pour plus d</w:t>
      </w:r>
      <w:r w:rsidRPr="004F61AF">
        <w:rPr>
          <w:rFonts w:ascii="Nunito" w:hAnsi="Nunito" w:cs="Nunito"/>
        </w:rPr>
        <w:t>’</w:t>
      </w:r>
      <w:r w:rsidRPr="004F61AF">
        <w:rPr>
          <w:rFonts w:ascii="Nunito" w:hAnsi="Nunito" w:cs="Arial"/>
        </w:rPr>
        <w:t>information sur l</w:t>
      </w:r>
      <w:r w:rsidRPr="004F61AF">
        <w:rPr>
          <w:rFonts w:ascii="Nunito" w:hAnsi="Nunito" w:cs="Nunito"/>
        </w:rPr>
        <w:t>’</w:t>
      </w:r>
      <w:r w:rsidRPr="004F61AF">
        <w:rPr>
          <w:rFonts w:ascii="Nunito" w:hAnsi="Nunito" w:cs="Arial"/>
        </w:rPr>
        <w:t>association</w:t>
      </w:r>
      <w:r w:rsidRPr="004F61AF">
        <w:rPr>
          <w:rFonts w:ascii="Times New Roman" w:hAnsi="Times New Roman" w:cs="Times New Roman"/>
        </w:rPr>
        <w:t> </w:t>
      </w:r>
      <w:r w:rsidRPr="004F61AF">
        <w:rPr>
          <w:rFonts w:ascii="Nunito" w:hAnsi="Nunito" w:cs="Arial"/>
        </w:rPr>
        <w:t>: http://www.hi.org</w:t>
      </w:r>
      <w:r w:rsidRPr="004F61AF">
        <w:rPr>
          <w:rFonts w:ascii="Times New Roman" w:hAnsi="Times New Roman" w:cs="Times New Roman"/>
        </w:rPr>
        <w:t> </w:t>
      </w:r>
      <w:r w:rsidRPr="004F61AF">
        <w:rPr>
          <w:rFonts w:ascii="Nunito" w:hAnsi="Nunito" w:cs="Arial"/>
        </w:rPr>
        <w:t xml:space="preserve"> </w:t>
      </w:r>
    </w:p>
    <w:p w14:paraId="564F4D0B" w14:textId="77777777" w:rsidR="004F61AF" w:rsidRPr="004F61AF" w:rsidRDefault="004F61AF" w:rsidP="004F61AF">
      <w:pPr>
        <w:spacing w:after="0" w:line="240" w:lineRule="auto"/>
        <w:ind w:firstLine="708"/>
        <w:jc w:val="both"/>
        <w:rPr>
          <w:rFonts w:ascii="Nunito" w:hAnsi="Nunito" w:cs="Arial"/>
        </w:rPr>
      </w:pPr>
    </w:p>
    <w:p w14:paraId="3B4B7936"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Guidés par la volonté de promouvoir et défendre la dignité humaine, nous nous reconnaissons dans des principes éthiques auxquels notre approche du handicap donne un sens particulier.</w:t>
      </w:r>
      <w:r w:rsidRPr="004F61AF">
        <w:rPr>
          <w:rFonts w:ascii="Times New Roman" w:hAnsi="Times New Roman" w:cs="Times New Roman"/>
        </w:rPr>
        <w:t>  </w:t>
      </w:r>
      <w:r w:rsidRPr="004F61AF">
        <w:rPr>
          <w:rFonts w:ascii="Nunito" w:hAnsi="Nunito" w:cs="Arial"/>
        </w:rPr>
        <w:t xml:space="preserve"> </w:t>
      </w:r>
    </w:p>
    <w:p w14:paraId="5975DAC4" w14:textId="77777777" w:rsidR="004F61AF" w:rsidRPr="004F61AF" w:rsidRDefault="004F61AF" w:rsidP="004F61AF">
      <w:pPr>
        <w:spacing w:after="0" w:line="240" w:lineRule="auto"/>
        <w:ind w:firstLine="708"/>
        <w:jc w:val="both"/>
        <w:rPr>
          <w:rFonts w:ascii="Nunito" w:hAnsi="Nunito" w:cs="Arial"/>
        </w:rPr>
      </w:pPr>
    </w:p>
    <w:p w14:paraId="19567C5A"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 Humanité</w:t>
      </w:r>
      <w:r w:rsidRPr="004F61AF">
        <w:rPr>
          <w:rFonts w:ascii="Times New Roman" w:hAnsi="Times New Roman" w:cs="Times New Roman"/>
        </w:rPr>
        <w:t> </w:t>
      </w:r>
      <w:r w:rsidRPr="004F61AF">
        <w:rPr>
          <w:rFonts w:ascii="Nunito" w:hAnsi="Nunito" w:cs="Arial"/>
        </w:rPr>
        <w:t>: la valeur d</w:t>
      </w:r>
      <w:r w:rsidRPr="004F61AF">
        <w:rPr>
          <w:rFonts w:ascii="Nunito" w:hAnsi="Nunito" w:cs="Nunito"/>
        </w:rPr>
        <w:t>’</w:t>
      </w:r>
      <w:r w:rsidRPr="004F61AF">
        <w:rPr>
          <w:rFonts w:ascii="Nunito" w:hAnsi="Nunito" w:cs="Arial"/>
        </w:rPr>
        <w:t>humanit</w:t>
      </w:r>
      <w:r w:rsidRPr="004F61AF">
        <w:rPr>
          <w:rFonts w:ascii="Nunito" w:hAnsi="Nunito" w:cs="Nunito"/>
        </w:rPr>
        <w:t>é</w:t>
      </w:r>
      <w:r w:rsidRPr="004F61AF">
        <w:rPr>
          <w:rFonts w:ascii="Nunito" w:hAnsi="Nunito" w:cs="Arial"/>
        </w:rPr>
        <w:t xml:space="preserve"> est le socle de notre action de solidarit</w:t>
      </w:r>
      <w:r w:rsidRPr="004F61AF">
        <w:rPr>
          <w:rFonts w:ascii="Nunito" w:hAnsi="Nunito" w:cs="Nunito"/>
        </w:rPr>
        <w:t>é</w:t>
      </w:r>
      <w:r w:rsidRPr="004F61AF">
        <w:rPr>
          <w:rFonts w:ascii="Nunito" w:hAnsi="Nunito" w:cs="Arial"/>
        </w:rPr>
        <w:t>. Nous consid</w:t>
      </w:r>
      <w:r w:rsidRPr="004F61AF">
        <w:rPr>
          <w:rFonts w:ascii="Nunito" w:hAnsi="Nunito" w:cs="Nunito"/>
        </w:rPr>
        <w:t>é</w:t>
      </w:r>
      <w:r w:rsidRPr="004F61AF">
        <w:rPr>
          <w:rFonts w:ascii="Nunito" w:hAnsi="Nunito" w:cs="Arial"/>
        </w:rPr>
        <w:t xml:space="preserve">rons chaque personne sans discrimination, et reconnaissons </w:t>
      </w:r>
      <w:r w:rsidRPr="004F61AF">
        <w:rPr>
          <w:rFonts w:ascii="Nunito" w:hAnsi="Nunito" w:cs="Nunito"/>
        </w:rPr>
        <w:t>à</w:t>
      </w:r>
      <w:r w:rsidRPr="004F61AF">
        <w:rPr>
          <w:rFonts w:ascii="Nunito" w:hAnsi="Nunito" w:cs="Arial"/>
        </w:rPr>
        <w:t xml:space="preserve"> chacun sa dignit</w:t>
      </w:r>
      <w:r w:rsidRPr="004F61AF">
        <w:rPr>
          <w:rFonts w:ascii="Nunito" w:hAnsi="Nunito" w:cs="Nunito"/>
        </w:rPr>
        <w:t>é</w:t>
      </w:r>
      <w:r w:rsidRPr="004F61AF">
        <w:rPr>
          <w:rFonts w:ascii="Nunito" w:hAnsi="Nunito" w:cs="Arial"/>
        </w:rPr>
        <w:t>. Notre action est empreinte de respect, de bienveillance et d</w:t>
      </w:r>
      <w:r w:rsidRPr="004F61AF">
        <w:rPr>
          <w:rFonts w:ascii="Nunito" w:hAnsi="Nunito" w:cs="Nunito"/>
        </w:rPr>
        <w:t>’</w:t>
      </w:r>
      <w:r w:rsidRPr="004F61AF">
        <w:rPr>
          <w:rFonts w:ascii="Nunito" w:hAnsi="Nunito" w:cs="Arial"/>
        </w:rPr>
        <w:t>humilité</w:t>
      </w:r>
      <w:r w:rsidRPr="004F61AF">
        <w:rPr>
          <w:rFonts w:ascii="Times New Roman" w:hAnsi="Times New Roman" w:cs="Times New Roman"/>
        </w:rPr>
        <w:t> </w:t>
      </w:r>
      <w:r w:rsidRPr="004F61AF">
        <w:rPr>
          <w:rFonts w:ascii="Nunito" w:hAnsi="Nunito" w:cs="Arial"/>
        </w:rPr>
        <w:t>;</w:t>
      </w:r>
      <w:r w:rsidRPr="004F61AF">
        <w:rPr>
          <w:rFonts w:ascii="Times New Roman" w:hAnsi="Times New Roman" w:cs="Times New Roman"/>
        </w:rPr>
        <w:t> </w:t>
      </w:r>
      <w:r w:rsidRPr="004F61AF">
        <w:rPr>
          <w:rFonts w:ascii="Nunito" w:hAnsi="Nunito" w:cs="Arial"/>
        </w:rPr>
        <w:t xml:space="preserve"> </w:t>
      </w:r>
    </w:p>
    <w:p w14:paraId="25ED58CC" w14:textId="77777777" w:rsidR="004F61AF" w:rsidRPr="004F61AF" w:rsidRDefault="004F61AF" w:rsidP="004F61AF">
      <w:pPr>
        <w:spacing w:after="0" w:line="240" w:lineRule="auto"/>
        <w:ind w:firstLine="708"/>
        <w:jc w:val="both"/>
        <w:rPr>
          <w:rFonts w:ascii="Nunito" w:hAnsi="Nunito" w:cs="Arial"/>
        </w:rPr>
      </w:pPr>
    </w:p>
    <w:p w14:paraId="1D744442"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 Inclusion</w:t>
      </w:r>
      <w:r w:rsidRPr="004F61AF">
        <w:rPr>
          <w:rFonts w:ascii="Times New Roman" w:hAnsi="Times New Roman" w:cs="Times New Roman"/>
        </w:rPr>
        <w:t> </w:t>
      </w:r>
      <w:r w:rsidRPr="004F61AF">
        <w:rPr>
          <w:rFonts w:ascii="Nunito" w:hAnsi="Nunito" w:cs="Arial"/>
        </w:rPr>
        <w:t>: nous promouvons l</w:t>
      </w:r>
      <w:r w:rsidRPr="004F61AF">
        <w:rPr>
          <w:rFonts w:ascii="Nunito" w:hAnsi="Nunito" w:cs="Nunito"/>
        </w:rPr>
        <w:t>’</w:t>
      </w:r>
      <w:r w:rsidRPr="004F61AF">
        <w:rPr>
          <w:rFonts w:ascii="Nunito" w:hAnsi="Nunito" w:cs="Arial"/>
        </w:rPr>
        <w:t>inclusion de chacun dans la soci</w:t>
      </w:r>
      <w:r w:rsidRPr="004F61AF">
        <w:rPr>
          <w:rFonts w:ascii="Nunito" w:hAnsi="Nunito" w:cs="Nunito"/>
        </w:rPr>
        <w:t>é</w:t>
      </w:r>
      <w:r w:rsidRPr="004F61AF">
        <w:rPr>
          <w:rFonts w:ascii="Nunito" w:hAnsi="Nunito" w:cs="Arial"/>
        </w:rPr>
        <w:t>t</w:t>
      </w:r>
      <w:r w:rsidRPr="004F61AF">
        <w:rPr>
          <w:rFonts w:ascii="Nunito" w:hAnsi="Nunito" w:cs="Nunito"/>
        </w:rPr>
        <w:t>é</w:t>
      </w:r>
      <w:r w:rsidRPr="004F61AF">
        <w:rPr>
          <w:rFonts w:ascii="Nunito" w:hAnsi="Nunito" w:cs="Arial"/>
        </w:rPr>
        <w:t xml:space="preserve"> et la participation de tous, dans le respect de la diversit</w:t>
      </w:r>
      <w:r w:rsidRPr="004F61AF">
        <w:rPr>
          <w:rFonts w:ascii="Nunito" w:hAnsi="Nunito" w:cs="Nunito"/>
        </w:rPr>
        <w:t>é</w:t>
      </w:r>
      <w:r w:rsidRPr="004F61AF">
        <w:rPr>
          <w:rFonts w:ascii="Nunito" w:hAnsi="Nunito" w:cs="Arial"/>
        </w:rPr>
        <w:t>, de l</w:t>
      </w:r>
      <w:r w:rsidRPr="004F61AF">
        <w:rPr>
          <w:rFonts w:ascii="Nunito" w:hAnsi="Nunito" w:cs="Nunito"/>
        </w:rPr>
        <w:t>’é</w:t>
      </w:r>
      <w:r w:rsidRPr="004F61AF">
        <w:rPr>
          <w:rFonts w:ascii="Nunito" w:hAnsi="Nunito" w:cs="Arial"/>
        </w:rPr>
        <w:t>quit</w:t>
      </w:r>
      <w:r w:rsidRPr="004F61AF">
        <w:rPr>
          <w:rFonts w:ascii="Nunito" w:hAnsi="Nunito" w:cs="Nunito"/>
        </w:rPr>
        <w:t>é</w:t>
      </w:r>
      <w:r w:rsidRPr="004F61AF">
        <w:rPr>
          <w:rFonts w:ascii="Nunito" w:hAnsi="Nunito" w:cs="Arial"/>
        </w:rPr>
        <w:t xml:space="preserve"> et des choix de chacun. Nous reconnaissons la diff</w:t>
      </w:r>
      <w:r w:rsidRPr="004F61AF">
        <w:rPr>
          <w:rFonts w:ascii="Nunito" w:hAnsi="Nunito" w:cs="Nunito"/>
        </w:rPr>
        <w:t>é</w:t>
      </w:r>
      <w:r w:rsidRPr="004F61AF">
        <w:rPr>
          <w:rFonts w:ascii="Nunito" w:hAnsi="Nunito" w:cs="Arial"/>
        </w:rPr>
        <w:t>rence comme une richesse</w:t>
      </w:r>
      <w:r w:rsidRPr="004F61AF">
        <w:rPr>
          <w:rFonts w:ascii="Times New Roman" w:hAnsi="Times New Roman" w:cs="Times New Roman"/>
        </w:rPr>
        <w:t> </w:t>
      </w:r>
      <w:r w:rsidRPr="004F61AF">
        <w:rPr>
          <w:rFonts w:ascii="Nunito" w:hAnsi="Nunito" w:cs="Arial"/>
        </w:rPr>
        <w:t>;</w:t>
      </w:r>
      <w:r w:rsidRPr="004F61AF">
        <w:rPr>
          <w:rFonts w:ascii="Times New Roman" w:hAnsi="Times New Roman" w:cs="Times New Roman"/>
        </w:rPr>
        <w:t> </w:t>
      </w:r>
      <w:r w:rsidRPr="004F61AF">
        <w:rPr>
          <w:rFonts w:ascii="Nunito" w:hAnsi="Nunito" w:cs="Arial"/>
        </w:rPr>
        <w:t xml:space="preserve"> </w:t>
      </w:r>
    </w:p>
    <w:p w14:paraId="106B49A8" w14:textId="77777777" w:rsidR="004F61AF" w:rsidRPr="004F61AF" w:rsidRDefault="004F61AF" w:rsidP="004F61AF">
      <w:pPr>
        <w:spacing w:after="0" w:line="240" w:lineRule="auto"/>
        <w:ind w:firstLine="708"/>
        <w:jc w:val="both"/>
        <w:rPr>
          <w:rFonts w:ascii="Nunito" w:hAnsi="Nunito" w:cs="Arial"/>
        </w:rPr>
      </w:pPr>
    </w:p>
    <w:p w14:paraId="7EF575EA"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lastRenderedPageBreak/>
        <w:t>- Engagement</w:t>
      </w:r>
      <w:r w:rsidRPr="004F61AF">
        <w:rPr>
          <w:rFonts w:ascii="Times New Roman" w:hAnsi="Times New Roman" w:cs="Times New Roman"/>
        </w:rPr>
        <w:t> </w:t>
      </w:r>
      <w:r w:rsidRPr="004F61AF">
        <w:rPr>
          <w:rFonts w:ascii="Nunito" w:hAnsi="Nunito" w:cs="Arial"/>
        </w:rPr>
        <w:t>: Nous nous engageons avec détermination et audace, à développer des réponses adaptées, pragmatiques et innovantes. Nous agissons et mobilisons autour de nous pour combattre les injustices</w:t>
      </w:r>
      <w:r w:rsidRPr="004F61AF">
        <w:rPr>
          <w:rFonts w:ascii="Times New Roman" w:hAnsi="Times New Roman" w:cs="Times New Roman"/>
        </w:rPr>
        <w:t> </w:t>
      </w:r>
      <w:r w:rsidRPr="004F61AF">
        <w:rPr>
          <w:rFonts w:ascii="Nunito" w:hAnsi="Nunito" w:cs="Arial"/>
        </w:rPr>
        <w:t>;</w:t>
      </w:r>
      <w:r w:rsidRPr="004F61AF">
        <w:rPr>
          <w:rFonts w:ascii="Times New Roman" w:hAnsi="Times New Roman" w:cs="Times New Roman"/>
        </w:rPr>
        <w:t> </w:t>
      </w:r>
      <w:r w:rsidRPr="004F61AF">
        <w:rPr>
          <w:rFonts w:ascii="Nunito" w:hAnsi="Nunito" w:cs="Arial"/>
        </w:rPr>
        <w:t xml:space="preserve"> </w:t>
      </w:r>
    </w:p>
    <w:p w14:paraId="29B98194" w14:textId="77777777" w:rsidR="004F61AF" w:rsidRPr="004F61AF" w:rsidRDefault="004F61AF" w:rsidP="004F61AF">
      <w:pPr>
        <w:spacing w:after="0" w:line="240" w:lineRule="auto"/>
        <w:ind w:firstLine="708"/>
        <w:jc w:val="both"/>
        <w:rPr>
          <w:rFonts w:ascii="Nunito" w:hAnsi="Nunito" w:cs="Arial"/>
        </w:rPr>
      </w:pPr>
    </w:p>
    <w:p w14:paraId="4CACD013"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 Intégrité</w:t>
      </w:r>
      <w:r w:rsidRPr="004F61AF">
        <w:rPr>
          <w:rFonts w:ascii="Times New Roman" w:hAnsi="Times New Roman" w:cs="Times New Roman"/>
        </w:rPr>
        <w:t> </w:t>
      </w:r>
      <w:r w:rsidRPr="004F61AF">
        <w:rPr>
          <w:rFonts w:ascii="Nunito" w:hAnsi="Nunito" w:cs="Arial"/>
        </w:rPr>
        <w:t>: Nous agissons de mani</w:t>
      </w:r>
      <w:r w:rsidRPr="004F61AF">
        <w:rPr>
          <w:rFonts w:ascii="Nunito" w:hAnsi="Nunito" w:cs="Nunito"/>
        </w:rPr>
        <w:t>è</w:t>
      </w:r>
      <w:r w:rsidRPr="004F61AF">
        <w:rPr>
          <w:rFonts w:ascii="Nunito" w:hAnsi="Nunito" w:cs="Arial"/>
        </w:rPr>
        <w:t>re ind</w:t>
      </w:r>
      <w:r w:rsidRPr="004F61AF">
        <w:rPr>
          <w:rFonts w:ascii="Nunito" w:hAnsi="Nunito" w:cs="Nunito"/>
        </w:rPr>
        <w:t>é</w:t>
      </w:r>
      <w:r w:rsidRPr="004F61AF">
        <w:rPr>
          <w:rFonts w:ascii="Nunito" w:hAnsi="Nunito" w:cs="Arial"/>
        </w:rPr>
        <w:t>pendante, professionnelle, désintéressée et transparente</w:t>
      </w:r>
      <w:r w:rsidRPr="004F61AF">
        <w:rPr>
          <w:rFonts w:ascii="Times New Roman" w:hAnsi="Times New Roman" w:cs="Times New Roman"/>
        </w:rPr>
        <w:t> </w:t>
      </w:r>
      <w:r w:rsidRPr="004F61AF">
        <w:rPr>
          <w:rFonts w:ascii="Nunito" w:hAnsi="Nunito" w:cs="Arial"/>
        </w:rPr>
        <w:t>;</w:t>
      </w:r>
      <w:r w:rsidRPr="004F61AF">
        <w:rPr>
          <w:rFonts w:ascii="Times New Roman" w:hAnsi="Times New Roman" w:cs="Times New Roman"/>
        </w:rPr>
        <w:t> </w:t>
      </w:r>
      <w:r w:rsidRPr="004F61AF">
        <w:rPr>
          <w:rFonts w:ascii="Nunito" w:hAnsi="Nunito" w:cs="Arial"/>
        </w:rPr>
        <w:t xml:space="preserve"> </w:t>
      </w:r>
    </w:p>
    <w:p w14:paraId="1CB7436B" w14:textId="77777777" w:rsidR="004F61AF" w:rsidRPr="004F61AF" w:rsidRDefault="004F61AF" w:rsidP="004F61AF">
      <w:pPr>
        <w:spacing w:after="0" w:line="240" w:lineRule="auto"/>
        <w:ind w:firstLine="708"/>
        <w:jc w:val="both"/>
        <w:rPr>
          <w:rFonts w:ascii="Nunito" w:hAnsi="Nunito" w:cs="Arial"/>
        </w:rPr>
      </w:pPr>
    </w:p>
    <w:p w14:paraId="3DA22388"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Le programme Sahel-Atlantique (SAHA) d’Humanité &amp; Inclusion (HI) a comme aire géographique le Togo (depuis 1997), Bénin (depuis 2010), Niger (depuis 2007) et Burkina Faso (depuis 1991). La coordination régionale du programme est basée à Ouagadougou. Le programme compte près de 400 personnes réparties dans les 4 pays.</w:t>
      </w:r>
      <w:r w:rsidRPr="004F61AF">
        <w:rPr>
          <w:rFonts w:ascii="Times New Roman" w:hAnsi="Times New Roman" w:cs="Times New Roman"/>
        </w:rPr>
        <w:t>  </w:t>
      </w:r>
      <w:r w:rsidRPr="004F61AF">
        <w:rPr>
          <w:rFonts w:ascii="Nunito" w:hAnsi="Nunito" w:cs="Arial"/>
        </w:rPr>
        <w:t xml:space="preserve"> </w:t>
      </w:r>
    </w:p>
    <w:p w14:paraId="1039F313" w14:textId="77777777" w:rsidR="004F61AF" w:rsidRPr="004F61AF" w:rsidRDefault="004F61AF" w:rsidP="004F61AF">
      <w:pPr>
        <w:spacing w:after="0" w:line="240" w:lineRule="auto"/>
        <w:ind w:firstLine="708"/>
        <w:jc w:val="both"/>
        <w:rPr>
          <w:rFonts w:ascii="Nunito" w:hAnsi="Nunito" w:cs="Arial"/>
        </w:rPr>
      </w:pPr>
    </w:p>
    <w:p w14:paraId="1A2ECB23"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Depuis quelques années, afin de mieux répondre à l’évolution du contexte et aux besoins des populations affectées par la crise, HI met en œuvre des projets humanitaires, en parallèle de plusieurs projets de développement. Les secteurs d'intervention sont la santé mentale et le soutien psychosocial, la réadaptation et la sécurité routière, la gouvernance inclusive, la réduction de la violence armée (résilience aux conflits), l’éducation inclusive et la formation professionnelle, la logistique humanitaire, l’action humanitaire inclusive et les moyens d’existence / insertion socioéconomique auprès des populations vulnérables.</w:t>
      </w:r>
      <w:r w:rsidRPr="004F61AF">
        <w:rPr>
          <w:rFonts w:ascii="Times New Roman" w:hAnsi="Times New Roman" w:cs="Times New Roman"/>
        </w:rPr>
        <w:t> </w:t>
      </w:r>
      <w:r w:rsidRPr="004F61AF">
        <w:rPr>
          <w:rFonts w:ascii="Nunito" w:hAnsi="Nunito" w:cs="Arial"/>
        </w:rPr>
        <w:t xml:space="preserve"> </w:t>
      </w:r>
    </w:p>
    <w:p w14:paraId="1033D024" w14:textId="77777777" w:rsidR="004F61AF" w:rsidRPr="004F61AF" w:rsidRDefault="004F61AF" w:rsidP="004F61AF">
      <w:pPr>
        <w:spacing w:after="0" w:line="240" w:lineRule="auto"/>
        <w:ind w:firstLine="708"/>
        <w:jc w:val="both"/>
        <w:rPr>
          <w:rFonts w:ascii="Nunito" w:hAnsi="Nunito" w:cs="Arial"/>
        </w:rPr>
      </w:pPr>
    </w:p>
    <w:p w14:paraId="2EC4A110"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 xml:space="preserve">Le contexte sécuritaire dans les quatre pays s’est fortement détérioré depuis 2018. Les risques de car-jacking, de présences d’engins explosifs improvisés (IED), de barrages réguliers et irréguliers tenus par des groupes armés, phénomènes de foules hostiles, sont venus complexifier la gestion des déplacements des personnels HI en se cumulant aux risques habituels d’accidents. </w:t>
      </w:r>
      <w:r w:rsidRPr="004F61AF">
        <w:rPr>
          <w:rFonts w:ascii="Times New Roman" w:hAnsi="Times New Roman" w:cs="Times New Roman"/>
        </w:rPr>
        <w:t> </w:t>
      </w:r>
      <w:r w:rsidRPr="004F61AF">
        <w:rPr>
          <w:rFonts w:ascii="Nunito" w:hAnsi="Nunito" w:cs="Arial"/>
        </w:rPr>
        <w:t xml:space="preserve"> </w:t>
      </w:r>
    </w:p>
    <w:p w14:paraId="4863AE31" w14:textId="77777777" w:rsidR="004F61AF" w:rsidRPr="004F61AF" w:rsidRDefault="004F61AF" w:rsidP="004F61AF">
      <w:pPr>
        <w:spacing w:after="0" w:line="240" w:lineRule="auto"/>
        <w:ind w:firstLine="708"/>
        <w:jc w:val="both"/>
        <w:rPr>
          <w:rFonts w:ascii="Nunito" w:hAnsi="Nunito" w:cs="Arial"/>
        </w:rPr>
      </w:pPr>
    </w:p>
    <w:p w14:paraId="331E5D4D"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 xml:space="preserve">La prévention de l’ensemble des risques lors des déplacements nécessite un renforcement des capacités du personnel concerné pour tenir compte de l’augmentation des risques via des formations techniques et spécifiques.   </w:t>
      </w:r>
    </w:p>
    <w:p w14:paraId="2EEE2219" w14:textId="77777777" w:rsidR="004F61AF" w:rsidRPr="004F61AF" w:rsidRDefault="004F61AF" w:rsidP="004F61AF">
      <w:pPr>
        <w:spacing w:after="0" w:line="240" w:lineRule="auto"/>
        <w:ind w:firstLine="708"/>
        <w:jc w:val="both"/>
        <w:rPr>
          <w:rFonts w:ascii="Nunito" w:hAnsi="Nunito" w:cs="Arial"/>
        </w:rPr>
      </w:pPr>
    </w:p>
    <w:p w14:paraId="009EEBBB" w14:textId="77777777" w:rsidR="004F61AF" w:rsidRPr="004F61AF" w:rsidRDefault="004F61AF" w:rsidP="004F61AF">
      <w:pPr>
        <w:spacing w:after="0" w:line="240" w:lineRule="auto"/>
        <w:ind w:firstLine="708"/>
        <w:jc w:val="both"/>
        <w:rPr>
          <w:rFonts w:ascii="Nunito" w:hAnsi="Nunito" w:cs="Arial"/>
        </w:rPr>
      </w:pPr>
      <w:r w:rsidRPr="004F61AF">
        <w:rPr>
          <w:rFonts w:ascii="Nunito" w:hAnsi="Nunito" w:cs="Arial"/>
        </w:rPr>
        <w:t>Le programme HI ne dispose pas d’une équipe de formateurs disposant des compétences techniques et spécifiques ainsi que des certifications permettant de conduire en interne cette formation.</w:t>
      </w:r>
      <w:r w:rsidRPr="004F61AF">
        <w:rPr>
          <w:rFonts w:ascii="Times New Roman" w:hAnsi="Times New Roman" w:cs="Times New Roman"/>
        </w:rPr>
        <w:t>    </w:t>
      </w:r>
      <w:r w:rsidRPr="004F61AF">
        <w:rPr>
          <w:rFonts w:ascii="Nunito" w:hAnsi="Nunito" w:cs="Arial"/>
        </w:rPr>
        <w:t xml:space="preserve"> </w:t>
      </w:r>
    </w:p>
    <w:p w14:paraId="6BC625D2" w14:textId="77777777" w:rsidR="004F61AF" w:rsidRPr="004F61AF" w:rsidRDefault="004F61AF" w:rsidP="004F61AF">
      <w:pPr>
        <w:spacing w:after="0" w:line="240" w:lineRule="auto"/>
        <w:ind w:firstLine="708"/>
        <w:jc w:val="both"/>
        <w:rPr>
          <w:rFonts w:ascii="Nunito" w:hAnsi="Nunito" w:cs="Arial"/>
        </w:rPr>
      </w:pPr>
    </w:p>
    <w:p w14:paraId="2BA5CEAB" w14:textId="493CC783" w:rsidR="004F61AF" w:rsidRDefault="004F61AF" w:rsidP="004F61AF">
      <w:pPr>
        <w:spacing w:after="0" w:line="240" w:lineRule="auto"/>
        <w:ind w:firstLine="708"/>
        <w:jc w:val="both"/>
        <w:rPr>
          <w:rFonts w:ascii="Nunito" w:hAnsi="Nunito" w:cs="Arial"/>
        </w:rPr>
      </w:pPr>
      <w:r w:rsidRPr="004F61AF">
        <w:rPr>
          <w:rFonts w:ascii="Nunito" w:hAnsi="Nunito" w:cs="Arial"/>
        </w:rPr>
        <w:t>Pour accomplir sa mission, HI compte sur les compétences de ses ressources humaines et identifie en sens les besoins en formation de son personnel. Ainsi dans le cadre de la mise en œuvre de son plan de formation 2023, HI lance les présents termes de références en vue de recruter un cabinet de formation pour dispenser les formations suivantes</w:t>
      </w:r>
      <w:r w:rsidRPr="004F61AF">
        <w:rPr>
          <w:rFonts w:ascii="Times New Roman" w:hAnsi="Times New Roman" w:cs="Times New Roman"/>
        </w:rPr>
        <w:t> </w:t>
      </w:r>
      <w:r w:rsidRPr="004F61AF">
        <w:rPr>
          <w:rFonts w:ascii="Nunito" w:hAnsi="Nunito" w:cs="Arial"/>
        </w:rPr>
        <w:t xml:space="preserve">: </w:t>
      </w:r>
    </w:p>
    <w:p w14:paraId="3BBEBDF6" w14:textId="77777777" w:rsidR="004F61AF" w:rsidRPr="004F61AF" w:rsidRDefault="004F61AF" w:rsidP="004F61AF">
      <w:pPr>
        <w:spacing w:after="0" w:line="240" w:lineRule="auto"/>
        <w:ind w:firstLine="708"/>
        <w:jc w:val="both"/>
        <w:rPr>
          <w:rFonts w:ascii="Nunito" w:hAnsi="Nunito" w:cs="Arial"/>
        </w:rPr>
      </w:pPr>
    </w:p>
    <w:p w14:paraId="12F6525C" w14:textId="77777777" w:rsidR="004F61AF" w:rsidRPr="004F61AF" w:rsidRDefault="004F61AF" w:rsidP="004F61AF">
      <w:pPr>
        <w:spacing w:after="0" w:line="240" w:lineRule="auto"/>
        <w:ind w:firstLine="708"/>
        <w:jc w:val="both"/>
        <w:rPr>
          <w:rFonts w:ascii="Nunito" w:hAnsi="Nunito" w:cs="Arial"/>
        </w:rPr>
      </w:pPr>
    </w:p>
    <w:p w14:paraId="51992F86" w14:textId="3D5CCD5E" w:rsidR="004F61AF" w:rsidRPr="004F61AF" w:rsidRDefault="004F61AF" w:rsidP="004F61AF">
      <w:pPr>
        <w:pStyle w:val="Paragraphedeliste"/>
        <w:numPr>
          <w:ilvl w:val="0"/>
          <w:numId w:val="37"/>
        </w:numPr>
        <w:spacing w:after="0" w:line="240" w:lineRule="auto"/>
        <w:jc w:val="both"/>
        <w:rPr>
          <w:rFonts w:ascii="Nunito" w:hAnsi="Nunito" w:cs="Arial"/>
        </w:rPr>
      </w:pPr>
      <w:r w:rsidRPr="004F61AF">
        <w:rPr>
          <w:rFonts w:ascii="Nunito" w:hAnsi="Nunito" w:cs="Arial"/>
        </w:rPr>
        <w:lastRenderedPageBreak/>
        <w:t xml:space="preserve">CONDUITE SECURITAIRE EN MILIEU HOSTILE </w:t>
      </w:r>
    </w:p>
    <w:p w14:paraId="13727C58" w14:textId="274D3035" w:rsidR="004F61AF" w:rsidRPr="004F61AF" w:rsidRDefault="004F61AF" w:rsidP="004F61AF">
      <w:pPr>
        <w:pStyle w:val="Paragraphedeliste"/>
        <w:numPr>
          <w:ilvl w:val="0"/>
          <w:numId w:val="37"/>
        </w:numPr>
        <w:spacing w:after="0" w:line="240" w:lineRule="auto"/>
        <w:jc w:val="both"/>
        <w:rPr>
          <w:rFonts w:ascii="Nunito" w:hAnsi="Nunito" w:cs="Arial"/>
        </w:rPr>
      </w:pPr>
      <w:r w:rsidRPr="004F61AF">
        <w:rPr>
          <w:rFonts w:ascii="Nunito" w:hAnsi="Nunito" w:cs="Arial"/>
        </w:rPr>
        <w:t xml:space="preserve">HOSTILE ENVIRONMENT AWARNESS TRAINING </w:t>
      </w:r>
    </w:p>
    <w:p w14:paraId="1C1AD199" w14:textId="0A043F6F" w:rsidR="004F61AF" w:rsidRPr="004F61AF" w:rsidRDefault="004F61AF" w:rsidP="004F61AF">
      <w:pPr>
        <w:pStyle w:val="Paragraphedeliste"/>
        <w:numPr>
          <w:ilvl w:val="0"/>
          <w:numId w:val="37"/>
        </w:numPr>
        <w:spacing w:after="0" w:line="240" w:lineRule="auto"/>
        <w:jc w:val="both"/>
        <w:rPr>
          <w:rFonts w:ascii="Nunito" w:hAnsi="Nunito" w:cs="Arial"/>
        </w:rPr>
      </w:pPr>
      <w:r w:rsidRPr="004F61AF">
        <w:rPr>
          <w:rFonts w:ascii="Nunito" w:hAnsi="Nunito" w:cs="Arial"/>
        </w:rPr>
        <w:t xml:space="preserve">TACTICAL EMERGENCY CASUALTY CARE </w:t>
      </w:r>
    </w:p>
    <w:p w14:paraId="27588934" w14:textId="77777777" w:rsidR="00DC183E" w:rsidRPr="00DF54A6" w:rsidRDefault="00DC183E" w:rsidP="004F61AF">
      <w:pPr>
        <w:jc w:val="both"/>
        <w:rPr>
          <w:rFonts w:ascii="Nunito" w:hAnsi="Nunito" w:cs="Arial"/>
        </w:rPr>
      </w:pPr>
    </w:p>
    <w:p w14:paraId="6ACB82D0" w14:textId="77777777" w:rsidR="007B52A2" w:rsidRPr="00DC5B28" w:rsidRDefault="00A675D8" w:rsidP="001D7FEC">
      <w:pPr>
        <w:pStyle w:val="Titre1"/>
        <w:rPr>
          <w:rFonts w:ascii="Nunito" w:hAnsi="Nunito" w:cs="Arial"/>
        </w:rPr>
      </w:pPr>
      <w:bookmarkStart w:id="5" w:name="_Toc119052332"/>
      <w:bookmarkStart w:id="6" w:name="_Toc124845793"/>
      <w:r w:rsidRPr="00DC5B28">
        <w:rPr>
          <w:rFonts w:ascii="Nunito" w:hAnsi="Nunito" w:cs="Arial"/>
        </w:rPr>
        <w:t>Description du marché</w:t>
      </w:r>
      <w:bookmarkEnd w:id="5"/>
      <w:bookmarkEnd w:id="6"/>
    </w:p>
    <w:p w14:paraId="1C66494B" w14:textId="77777777" w:rsidR="001D7FEC" w:rsidRPr="00DC5B28" w:rsidRDefault="001D7FEC" w:rsidP="00BE417A">
      <w:pPr>
        <w:ind w:firstLine="708"/>
        <w:jc w:val="both"/>
        <w:rPr>
          <w:rFonts w:ascii="Nunito" w:hAnsi="Nunito" w:cs="Arial"/>
        </w:rPr>
      </w:pPr>
    </w:p>
    <w:p w14:paraId="29A1700C" w14:textId="655A9165" w:rsidR="00DF54A6" w:rsidRDefault="00DF54A6" w:rsidP="000872E6">
      <w:pPr>
        <w:spacing w:after="0"/>
        <w:ind w:firstLine="708"/>
        <w:jc w:val="both"/>
        <w:rPr>
          <w:rFonts w:ascii="Nunito" w:hAnsi="Nunito" w:cs="Arial"/>
        </w:rPr>
      </w:pPr>
      <w:r w:rsidRPr="00DF54A6">
        <w:rPr>
          <w:rFonts w:ascii="Nunito" w:hAnsi="Nunito" w:cs="Arial"/>
        </w:rPr>
        <w:t xml:space="preserve">HI a décidé de procéder au présent appel d’offres en vue de sélectionner une ou plusieurs sociétés </w:t>
      </w:r>
      <w:r w:rsidR="00071914">
        <w:rPr>
          <w:rFonts w:ascii="Nunito" w:hAnsi="Nunito" w:cs="Arial"/>
        </w:rPr>
        <w:t xml:space="preserve">spécialisées dans la formation en sécurité de son personnel (national et international) </w:t>
      </w:r>
    </w:p>
    <w:p w14:paraId="5E88ABB4" w14:textId="77777777" w:rsidR="000872E6" w:rsidRPr="00DF54A6" w:rsidRDefault="000872E6" w:rsidP="000872E6">
      <w:pPr>
        <w:spacing w:after="0"/>
        <w:ind w:firstLine="708"/>
        <w:jc w:val="both"/>
        <w:rPr>
          <w:rFonts w:ascii="Nunito" w:hAnsi="Nunito" w:cs="Arial"/>
        </w:rPr>
      </w:pPr>
    </w:p>
    <w:p w14:paraId="54B34FB0" w14:textId="77777777" w:rsidR="00071914" w:rsidRDefault="00721F89" w:rsidP="00DF54A6">
      <w:pPr>
        <w:ind w:firstLine="708"/>
        <w:jc w:val="both"/>
        <w:rPr>
          <w:rFonts w:ascii="Nunito" w:hAnsi="Nunito" w:cs="Arial"/>
        </w:rPr>
      </w:pPr>
      <w:r w:rsidRPr="5C438C61">
        <w:rPr>
          <w:rFonts w:ascii="Nunito" w:hAnsi="Nunito" w:cs="Arial"/>
        </w:rPr>
        <w:t xml:space="preserve">Le marché est </w:t>
      </w:r>
      <w:r w:rsidR="00A83E39">
        <w:rPr>
          <w:rFonts w:ascii="Nunito" w:hAnsi="Nunito" w:cs="Arial"/>
        </w:rPr>
        <w:t xml:space="preserve">en </w:t>
      </w:r>
      <w:r w:rsidR="00071914">
        <w:rPr>
          <w:rFonts w:ascii="Nunito" w:hAnsi="Nunito" w:cs="Arial"/>
        </w:rPr>
        <w:t>trois lots distincts :</w:t>
      </w:r>
    </w:p>
    <w:p w14:paraId="1B169319" w14:textId="0A153334" w:rsidR="00A675D8" w:rsidRPr="00071914" w:rsidRDefault="00071914" w:rsidP="00071914">
      <w:pPr>
        <w:pStyle w:val="Paragraphedeliste"/>
        <w:numPr>
          <w:ilvl w:val="0"/>
          <w:numId w:val="36"/>
        </w:numPr>
        <w:rPr>
          <w:rFonts w:ascii="Nunito" w:hAnsi="Nunito" w:cs="Arial"/>
        </w:rPr>
      </w:pPr>
      <w:r w:rsidRPr="00071914">
        <w:rPr>
          <w:rFonts w:ascii="Nunito" w:hAnsi="Nunito" w:cs="Arial"/>
        </w:rPr>
        <w:t>Lot n°1 :</w:t>
      </w:r>
      <w:r w:rsidRPr="00071914">
        <w:t xml:space="preserve"> </w:t>
      </w:r>
      <w:r w:rsidRPr="00071914">
        <w:rPr>
          <w:rFonts w:ascii="Nunito" w:hAnsi="Nunito" w:cs="Arial"/>
        </w:rPr>
        <w:t>CONDUITE SECURITAIRE EN MILIEU HOSTILE</w:t>
      </w:r>
    </w:p>
    <w:p w14:paraId="7451B1B0" w14:textId="53E58CA8" w:rsidR="00071914" w:rsidRPr="00071914" w:rsidRDefault="00071914" w:rsidP="00071914">
      <w:pPr>
        <w:pStyle w:val="Paragraphedeliste"/>
        <w:numPr>
          <w:ilvl w:val="0"/>
          <w:numId w:val="36"/>
        </w:numPr>
        <w:rPr>
          <w:rFonts w:ascii="Nunito" w:hAnsi="Nunito" w:cs="Arial"/>
        </w:rPr>
      </w:pPr>
      <w:r w:rsidRPr="00071914">
        <w:rPr>
          <w:rFonts w:ascii="Nunito" w:hAnsi="Nunito" w:cs="Arial"/>
        </w:rPr>
        <w:t>Lot n°2 : HOSTILE ENVIRONMENT AWARNESS TRAINING</w:t>
      </w:r>
    </w:p>
    <w:p w14:paraId="52BE9F03" w14:textId="788B1800" w:rsidR="00071914" w:rsidRPr="00071914" w:rsidRDefault="00071914" w:rsidP="00071914">
      <w:pPr>
        <w:pStyle w:val="Paragraphedeliste"/>
        <w:numPr>
          <w:ilvl w:val="0"/>
          <w:numId w:val="36"/>
        </w:numPr>
        <w:rPr>
          <w:rFonts w:ascii="Nunito" w:hAnsi="Nunito" w:cs="Arial"/>
        </w:rPr>
      </w:pPr>
      <w:r w:rsidRPr="00071914">
        <w:rPr>
          <w:rFonts w:ascii="Nunito" w:hAnsi="Nunito" w:cs="Arial"/>
        </w:rPr>
        <w:t>Lot n°3 : TACTICAL EMERGENCY CASUALTY CARE</w:t>
      </w:r>
    </w:p>
    <w:p w14:paraId="7AF0D8C0" w14:textId="3897C3AA" w:rsidR="00071914" w:rsidRPr="00071914" w:rsidRDefault="00071914" w:rsidP="00071914">
      <w:pPr>
        <w:jc w:val="both"/>
        <w:rPr>
          <w:rFonts w:ascii="Nunito" w:hAnsi="Nunito" w:cs="Arial"/>
        </w:rPr>
      </w:pPr>
      <w:r>
        <w:rPr>
          <w:rFonts w:ascii="Nunito" w:hAnsi="Nunito" w:cs="Arial"/>
        </w:rPr>
        <w:t>Les soumissionnaires peuvent soumissionner pour 1 ou plusieurs lots.</w:t>
      </w:r>
    </w:p>
    <w:p w14:paraId="4C15D92F" w14:textId="77777777" w:rsidR="00A675D8" w:rsidRPr="00DC5B28" w:rsidRDefault="00A675D8" w:rsidP="00A675D8">
      <w:pPr>
        <w:jc w:val="both"/>
        <w:rPr>
          <w:rFonts w:ascii="Nunito" w:hAnsi="Nunito" w:cs="Arial"/>
          <w:u w:val="single"/>
        </w:rPr>
      </w:pPr>
      <w:r w:rsidRPr="00DC5B28">
        <w:rPr>
          <w:rFonts w:ascii="Nunito" w:hAnsi="Nunito" w:cs="Arial"/>
          <w:u w:val="single"/>
        </w:rPr>
        <w:t>Conditions économiques du contrat cadre :</w:t>
      </w:r>
    </w:p>
    <w:p w14:paraId="7D39B544" w14:textId="17DD4578" w:rsidR="00A675D8" w:rsidRPr="00DC5B28" w:rsidRDefault="00A675D8" w:rsidP="00F44235">
      <w:pPr>
        <w:ind w:firstLine="708"/>
        <w:jc w:val="both"/>
        <w:rPr>
          <w:rFonts w:ascii="Nunito" w:hAnsi="Nunito" w:cs="Arial"/>
        </w:rPr>
      </w:pPr>
      <w:r w:rsidRPr="5C438C61">
        <w:rPr>
          <w:rFonts w:ascii="Nunito" w:hAnsi="Nunito" w:cs="Arial"/>
        </w:rPr>
        <w:t>Le contrat sera signé pour une durée initiale d</w:t>
      </w:r>
      <w:r w:rsidR="00471CD5" w:rsidRPr="5C438C61">
        <w:rPr>
          <w:rFonts w:ascii="Nunito" w:hAnsi="Nunito" w:cs="Arial"/>
        </w:rPr>
        <w:t>’un (01) an</w:t>
      </w:r>
      <w:r w:rsidRPr="5C438C61">
        <w:rPr>
          <w:rFonts w:ascii="Nunito" w:hAnsi="Nunito" w:cs="Arial"/>
        </w:rPr>
        <w:t xml:space="preserve">. A terme, le contrat </w:t>
      </w:r>
      <w:r w:rsidR="00137373" w:rsidRPr="5C438C61">
        <w:rPr>
          <w:rFonts w:ascii="Nunito" w:hAnsi="Nunito" w:cs="Arial"/>
        </w:rPr>
        <w:t xml:space="preserve">peut être renouvelé </w:t>
      </w:r>
      <w:r w:rsidR="00721F89" w:rsidRPr="5C438C61">
        <w:rPr>
          <w:rFonts w:ascii="Nunito" w:hAnsi="Nunito" w:cs="Arial"/>
        </w:rPr>
        <w:t xml:space="preserve">pour la même période et ce </w:t>
      </w:r>
      <w:r w:rsidR="00137373" w:rsidRPr="5C438C61">
        <w:rPr>
          <w:rFonts w:ascii="Nunito" w:hAnsi="Nunito" w:cs="Arial"/>
        </w:rPr>
        <w:t>après évaluation</w:t>
      </w:r>
      <w:r w:rsidR="00721F89" w:rsidRPr="5C438C61">
        <w:rPr>
          <w:rFonts w:ascii="Nunito" w:hAnsi="Nunito" w:cs="Arial"/>
        </w:rPr>
        <w:t xml:space="preserve"> </w:t>
      </w:r>
      <w:r w:rsidR="00A83E39">
        <w:rPr>
          <w:rFonts w:ascii="Nunito" w:hAnsi="Nunito" w:cs="Arial"/>
        </w:rPr>
        <w:t>satisfaisante des prestations antérieures</w:t>
      </w:r>
      <w:r w:rsidR="00137373" w:rsidRPr="5C438C61">
        <w:rPr>
          <w:rFonts w:ascii="Nunito" w:hAnsi="Nunito" w:cs="Arial"/>
        </w:rPr>
        <w:t xml:space="preserve">. </w:t>
      </w:r>
    </w:p>
    <w:p w14:paraId="29EBDFB3" w14:textId="1444FEBE" w:rsidR="00A675D8" w:rsidRPr="00466A55" w:rsidRDefault="00A675D8" w:rsidP="5C438C61">
      <w:pPr>
        <w:jc w:val="both"/>
        <w:rPr>
          <w:rFonts w:ascii="Nunito" w:hAnsi="Nunito" w:cs="Arial"/>
          <w:color w:val="FF0000"/>
        </w:rPr>
      </w:pPr>
      <w:r w:rsidRPr="5C438C61">
        <w:rPr>
          <w:rFonts w:ascii="Nunito" w:hAnsi="Nunito" w:cs="Arial"/>
        </w:rPr>
        <w:t xml:space="preserve">L’ensemble de la prestation devra être opérationnel </w:t>
      </w:r>
      <w:r w:rsidR="00466A55" w:rsidRPr="5C438C61">
        <w:rPr>
          <w:rFonts w:ascii="Nunito" w:hAnsi="Nunito" w:cs="Arial"/>
        </w:rPr>
        <w:t xml:space="preserve">au plus </w:t>
      </w:r>
      <w:r w:rsidR="00466A55" w:rsidRPr="00EE4758">
        <w:rPr>
          <w:rFonts w:ascii="Nunito" w:hAnsi="Nunito" w:cs="Arial"/>
        </w:rPr>
        <w:t xml:space="preserve">tard le </w:t>
      </w:r>
      <w:r w:rsidR="00071914">
        <w:rPr>
          <w:rFonts w:ascii="Nunito" w:hAnsi="Nunito" w:cs="Arial"/>
        </w:rPr>
        <w:t>01</w:t>
      </w:r>
      <w:r w:rsidR="00466A55" w:rsidRPr="00EE4758">
        <w:rPr>
          <w:rFonts w:ascii="Nunito" w:hAnsi="Nunito" w:cs="Arial"/>
        </w:rPr>
        <w:t>/</w:t>
      </w:r>
      <w:r w:rsidR="00071914">
        <w:rPr>
          <w:rFonts w:ascii="Nunito" w:hAnsi="Nunito" w:cs="Arial"/>
        </w:rPr>
        <w:t>0</w:t>
      </w:r>
      <w:r w:rsidR="00110380">
        <w:rPr>
          <w:rFonts w:ascii="Nunito" w:hAnsi="Nunito" w:cs="Arial"/>
        </w:rPr>
        <w:t>4</w:t>
      </w:r>
      <w:r w:rsidR="00466A55" w:rsidRPr="00EE4758">
        <w:rPr>
          <w:rFonts w:ascii="Nunito" w:hAnsi="Nunito" w:cs="Arial"/>
        </w:rPr>
        <w:t>/202</w:t>
      </w:r>
      <w:r w:rsidR="00071914">
        <w:rPr>
          <w:rFonts w:ascii="Nunito" w:hAnsi="Nunito" w:cs="Arial"/>
        </w:rPr>
        <w:t>3</w:t>
      </w:r>
      <w:r w:rsidR="00466A55" w:rsidRPr="00EE4758">
        <w:rPr>
          <w:rFonts w:ascii="Nunito" w:hAnsi="Nunito" w:cs="Arial"/>
        </w:rPr>
        <w:t>.</w:t>
      </w:r>
    </w:p>
    <w:p w14:paraId="58F1A261" w14:textId="50823670" w:rsidR="00A675D8" w:rsidRPr="00DC5B28" w:rsidRDefault="00A675D8" w:rsidP="00F44235">
      <w:pPr>
        <w:ind w:firstLine="708"/>
        <w:jc w:val="both"/>
        <w:rPr>
          <w:rFonts w:ascii="Nunito" w:hAnsi="Nunito" w:cs="Arial"/>
        </w:rPr>
      </w:pPr>
      <w:r w:rsidRPr="5C438C61">
        <w:rPr>
          <w:rFonts w:ascii="Nunito" w:hAnsi="Nunito" w:cs="Arial"/>
        </w:rPr>
        <w:t xml:space="preserve">La facturation se </w:t>
      </w:r>
      <w:r w:rsidR="00137373" w:rsidRPr="5C438C61">
        <w:rPr>
          <w:rFonts w:ascii="Nunito" w:hAnsi="Nunito" w:cs="Arial"/>
        </w:rPr>
        <w:t xml:space="preserve">fera </w:t>
      </w:r>
      <w:r w:rsidR="00466A55" w:rsidRPr="5C438C61">
        <w:rPr>
          <w:rFonts w:ascii="Nunito" w:hAnsi="Nunito" w:cs="Arial"/>
        </w:rPr>
        <w:t xml:space="preserve">sur la base des </w:t>
      </w:r>
      <w:r w:rsidR="00130904">
        <w:rPr>
          <w:rFonts w:ascii="Nunito" w:hAnsi="Nunito" w:cs="Arial"/>
        </w:rPr>
        <w:t>demandes de</w:t>
      </w:r>
      <w:r w:rsidR="00071914">
        <w:rPr>
          <w:rFonts w:ascii="Nunito" w:hAnsi="Nunito" w:cs="Arial"/>
        </w:rPr>
        <w:t>s bons de commande signés par les deux parties</w:t>
      </w:r>
      <w:r w:rsidRPr="5C438C61">
        <w:rPr>
          <w:rFonts w:ascii="Nunito" w:hAnsi="Nunito" w:cs="Arial"/>
        </w:rPr>
        <w:t>.</w:t>
      </w:r>
    </w:p>
    <w:p w14:paraId="48EF4099" w14:textId="11C28138" w:rsidR="00A675D8" w:rsidRPr="00DC5B28" w:rsidRDefault="00471CD5" w:rsidP="00F44235">
      <w:pPr>
        <w:ind w:firstLine="708"/>
        <w:jc w:val="both"/>
        <w:rPr>
          <w:rFonts w:ascii="Nunito" w:hAnsi="Nunito" w:cs="Arial"/>
        </w:rPr>
      </w:pPr>
      <w:r w:rsidRPr="00DC5B28">
        <w:rPr>
          <w:rFonts w:ascii="Nunito" w:hAnsi="Nunito" w:cs="Arial"/>
        </w:rPr>
        <w:t>Les prix</w:t>
      </w:r>
      <w:r w:rsidR="00A675D8" w:rsidRPr="00DC5B28">
        <w:rPr>
          <w:rFonts w:ascii="Nunito" w:hAnsi="Nunito" w:cs="Arial"/>
        </w:rPr>
        <w:t xml:space="preserve"> </w:t>
      </w:r>
      <w:r w:rsidR="00F44235">
        <w:rPr>
          <w:rFonts w:ascii="Nunito" w:hAnsi="Nunito" w:cs="Arial"/>
        </w:rPr>
        <w:t xml:space="preserve">validés </w:t>
      </w:r>
      <w:r w:rsidR="00A675D8" w:rsidRPr="00DC5B28">
        <w:rPr>
          <w:rFonts w:ascii="Nunito" w:hAnsi="Nunito" w:cs="Arial"/>
        </w:rPr>
        <w:t>seront fermes et non révisables</w:t>
      </w:r>
      <w:r w:rsidR="00F44235">
        <w:rPr>
          <w:rFonts w:ascii="Nunito" w:hAnsi="Nunito" w:cs="Arial"/>
        </w:rPr>
        <w:t>.</w:t>
      </w:r>
      <w:r w:rsidR="00A675D8" w:rsidRPr="00DC5B28">
        <w:rPr>
          <w:rFonts w:ascii="Nunito" w:hAnsi="Nunito" w:cs="Arial"/>
        </w:rPr>
        <w:t xml:space="preserve"> </w:t>
      </w:r>
    </w:p>
    <w:p w14:paraId="1D8E13DD" w14:textId="77777777" w:rsidR="00A675D8" w:rsidRPr="00DC5B28" w:rsidRDefault="00A675D8" w:rsidP="00A675D8">
      <w:pPr>
        <w:jc w:val="both"/>
        <w:rPr>
          <w:rFonts w:ascii="Nunito" w:hAnsi="Nunito" w:cs="Arial"/>
          <w:u w:val="single"/>
        </w:rPr>
      </w:pPr>
      <w:r w:rsidRPr="5C438C61">
        <w:rPr>
          <w:rFonts w:ascii="Nunito" w:hAnsi="Nunito" w:cs="Arial"/>
          <w:u w:val="single"/>
        </w:rPr>
        <w:t xml:space="preserve">Adresses de réalisation du marché : </w:t>
      </w:r>
    </w:p>
    <w:p w14:paraId="29CE9694" w14:textId="0ACA6F38" w:rsidR="00E35D77" w:rsidRDefault="00E35D77" w:rsidP="00F44235">
      <w:pPr>
        <w:ind w:firstLine="708"/>
        <w:jc w:val="both"/>
        <w:rPr>
          <w:rFonts w:ascii="Nunito" w:hAnsi="Nunito" w:cs="Arial"/>
        </w:rPr>
      </w:pPr>
      <w:r w:rsidRPr="5C438C61">
        <w:rPr>
          <w:rFonts w:ascii="Nunito" w:hAnsi="Nunito" w:cs="Arial"/>
        </w:rPr>
        <w:t xml:space="preserve">L’adresse définitive </w:t>
      </w:r>
      <w:r w:rsidR="00F44235">
        <w:rPr>
          <w:rFonts w:ascii="Nunito" w:hAnsi="Nunito" w:cs="Arial"/>
        </w:rPr>
        <w:t xml:space="preserve">de réalisation du marché </w:t>
      </w:r>
      <w:r w:rsidRPr="5C438C61">
        <w:rPr>
          <w:rFonts w:ascii="Nunito" w:hAnsi="Nunito" w:cs="Arial"/>
        </w:rPr>
        <w:t xml:space="preserve">sera à indiquer sur le </w:t>
      </w:r>
      <w:r w:rsidR="00071914">
        <w:rPr>
          <w:rFonts w:ascii="Nunito" w:hAnsi="Nunito" w:cs="Arial"/>
        </w:rPr>
        <w:t>bon de commande</w:t>
      </w:r>
      <w:r w:rsidR="00F44235">
        <w:rPr>
          <w:rFonts w:ascii="Nunito" w:hAnsi="Nunito" w:cs="Arial"/>
        </w:rPr>
        <w:t>.</w:t>
      </w:r>
    </w:p>
    <w:p w14:paraId="13197B88" w14:textId="53A4CF1F" w:rsidR="00071914" w:rsidRDefault="00071914" w:rsidP="00F44235">
      <w:pPr>
        <w:ind w:firstLine="708"/>
        <w:jc w:val="both"/>
        <w:rPr>
          <w:rFonts w:ascii="Nunito" w:hAnsi="Nunito" w:cs="Arial"/>
        </w:rPr>
      </w:pPr>
    </w:p>
    <w:p w14:paraId="74AAB35F" w14:textId="3C2FF454" w:rsidR="00071914" w:rsidRDefault="00071914" w:rsidP="00F44235">
      <w:pPr>
        <w:ind w:firstLine="708"/>
        <w:jc w:val="both"/>
        <w:rPr>
          <w:rFonts w:ascii="Nunito" w:hAnsi="Nunito" w:cs="Arial"/>
        </w:rPr>
      </w:pPr>
    </w:p>
    <w:p w14:paraId="16BD0F7D" w14:textId="6E07E122" w:rsidR="000872E6" w:rsidRDefault="000872E6" w:rsidP="00F44235">
      <w:pPr>
        <w:ind w:firstLine="708"/>
        <w:jc w:val="both"/>
        <w:rPr>
          <w:rFonts w:ascii="Nunito" w:hAnsi="Nunito" w:cs="Arial"/>
        </w:rPr>
      </w:pPr>
    </w:p>
    <w:p w14:paraId="3F54D46E" w14:textId="77777777" w:rsidR="000872E6" w:rsidRDefault="000872E6" w:rsidP="00F44235">
      <w:pPr>
        <w:ind w:firstLine="708"/>
        <w:jc w:val="both"/>
        <w:rPr>
          <w:rFonts w:ascii="Nunito" w:hAnsi="Nunito" w:cs="Arial"/>
        </w:rPr>
      </w:pPr>
    </w:p>
    <w:p w14:paraId="0D0FC686" w14:textId="77777777" w:rsidR="00932ED7" w:rsidRPr="00DC5B28" w:rsidRDefault="00932ED7" w:rsidP="00932ED7">
      <w:pPr>
        <w:pStyle w:val="Titre1"/>
        <w:rPr>
          <w:rFonts w:ascii="Nunito" w:hAnsi="Nunito" w:cs="Arial"/>
        </w:rPr>
      </w:pPr>
      <w:bookmarkStart w:id="7" w:name="_Toc119052333"/>
      <w:bookmarkStart w:id="8" w:name="_Toc124845794"/>
      <w:r w:rsidRPr="00DC5B28">
        <w:rPr>
          <w:rFonts w:ascii="Nunito" w:hAnsi="Nunito" w:cs="Arial"/>
        </w:rPr>
        <w:t>Conditions générales</w:t>
      </w:r>
      <w:bookmarkEnd w:id="7"/>
      <w:bookmarkEnd w:id="8"/>
    </w:p>
    <w:p w14:paraId="313FC272" w14:textId="77777777" w:rsidR="00932ED7" w:rsidRPr="00DC5B28" w:rsidRDefault="00932ED7" w:rsidP="00932ED7">
      <w:pPr>
        <w:rPr>
          <w:rFonts w:ascii="Nunito" w:hAnsi="Nunito" w:cs="Arial"/>
        </w:rPr>
      </w:pPr>
    </w:p>
    <w:p w14:paraId="761358FE" w14:textId="60236EA2" w:rsidR="00932ED7" w:rsidRPr="00DC5B28" w:rsidRDefault="00932ED7" w:rsidP="00F73F81">
      <w:pPr>
        <w:ind w:firstLine="708"/>
        <w:jc w:val="both"/>
        <w:rPr>
          <w:rFonts w:ascii="Nunito" w:hAnsi="Nunito" w:cs="Arial"/>
        </w:rPr>
      </w:pPr>
      <w:r w:rsidRPr="00DC5B28">
        <w:rPr>
          <w:rFonts w:ascii="Nunito" w:hAnsi="Nunito" w:cs="Arial"/>
        </w:rPr>
        <w:t>En soumettant une offre, le soumissionnaire accepte sans aucune restriction la totalité des conditions spécifiques et générales de ce cahier des charges</w:t>
      </w:r>
      <w:r w:rsidR="00C107F6" w:rsidRPr="00DC5B28">
        <w:rPr>
          <w:rFonts w:ascii="Nunito" w:hAnsi="Nunito" w:cs="Arial"/>
        </w:rPr>
        <w:t xml:space="preserve"> </w:t>
      </w:r>
      <w:r w:rsidRPr="00DC5B28">
        <w:rPr>
          <w:rFonts w:ascii="Nunito" w:hAnsi="Nunito" w:cs="Arial"/>
        </w:rPr>
        <w:t xml:space="preserve">comme étant la seule </w:t>
      </w:r>
      <w:r w:rsidR="00946D33" w:rsidRPr="00DC5B28">
        <w:rPr>
          <w:rFonts w:ascii="Nunito" w:hAnsi="Nunito" w:cs="Arial"/>
        </w:rPr>
        <w:t>base</w:t>
      </w:r>
      <w:r w:rsidRPr="00DC5B28">
        <w:rPr>
          <w:rFonts w:ascii="Nunito" w:hAnsi="Nunito" w:cs="Arial"/>
        </w:rPr>
        <w:t xml:space="preserve"> de cette procédure de passation de marché, quelles que soient ses propres conditions, auxquelles il renonce par la présente.  </w:t>
      </w:r>
    </w:p>
    <w:p w14:paraId="5F49F059" w14:textId="77777777" w:rsidR="00932ED7" w:rsidRPr="00DC5B28" w:rsidRDefault="00932ED7" w:rsidP="00F73F81">
      <w:pPr>
        <w:ind w:firstLine="708"/>
        <w:jc w:val="both"/>
        <w:rPr>
          <w:rFonts w:ascii="Nunito" w:hAnsi="Nunito" w:cs="Arial"/>
        </w:rPr>
      </w:pPr>
      <w:r w:rsidRPr="00DC5B28">
        <w:rPr>
          <w:rFonts w:ascii="Nunito" w:hAnsi="Nunito" w:cs="Arial"/>
        </w:rPr>
        <w:t>Les soumissionnaires doivent examiner attentivement et respecter toutes les instructions, formulaires, clauses et spécifications mentionnés dans ce dossier d’appel d’offres.</w:t>
      </w:r>
    </w:p>
    <w:p w14:paraId="32966BB6" w14:textId="3E526DC7" w:rsidR="00932ED7" w:rsidRDefault="00932ED7" w:rsidP="00F73F81">
      <w:pPr>
        <w:ind w:firstLine="708"/>
        <w:jc w:val="both"/>
        <w:rPr>
          <w:rFonts w:ascii="Nunito" w:hAnsi="Nunito" w:cs="Arial"/>
        </w:rPr>
      </w:pPr>
      <w:r w:rsidRPr="00DC5B28">
        <w:rPr>
          <w:rFonts w:ascii="Nunito" w:hAnsi="Nunito" w:cs="Arial"/>
        </w:rPr>
        <w:t xml:space="preserve">La soumission d’une offre ne contenant pas toutes les informations et documents demandés avant la date limite indiquée pourra entraîner le refus de l’offre en question. </w:t>
      </w:r>
    </w:p>
    <w:p w14:paraId="476A6FB9" w14:textId="77777777" w:rsidR="00071914" w:rsidRPr="00C76AF9" w:rsidRDefault="00071914" w:rsidP="00C76AF9"/>
    <w:p w14:paraId="4BC26B5F" w14:textId="77777777" w:rsidR="002825E8" w:rsidRPr="00DC5B28" w:rsidRDefault="002825E8" w:rsidP="002825E8">
      <w:pPr>
        <w:pStyle w:val="Titre1"/>
        <w:rPr>
          <w:rFonts w:ascii="Nunito" w:hAnsi="Nunito" w:cs="Arial"/>
        </w:rPr>
      </w:pPr>
      <w:bookmarkStart w:id="9" w:name="_Toc119052335"/>
      <w:bookmarkStart w:id="10" w:name="_Toc124845795"/>
      <w:r w:rsidRPr="00DC5B28">
        <w:rPr>
          <w:rFonts w:ascii="Nunito" w:hAnsi="Nunito" w:cs="Arial"/>
        </w:rPr>
        <w:t>Eligibilité</w:t>
      </w:r>
      <w:r w:rsidR="00A52111" w:rsidRPr="00DC5B28">
        <w:rPr>
          <w:rFonts w:ascii="Nunito" w:hAnsi="Nunito" w:cs="Arial"/>
        </w:rPr>
        <w:t xml:space="preserve"> et Obligations</w:t>
      </w:r>
      <w:bookmarkEnd w:id="9"/>
      <w:bookmarkEnd w:id="10"/>
      <w:r w:rsidR="00A52111" w:rsidRPr="00DC5B28">
        <w:rPr>
          <w:rFonts w:ascii="Nunito" w:hAnsi="Nunito" w:cs="Arial"/>
        </w:rPr>
        <w:t xml:space="preserve"> </w:t>
      </w:r>
    </w:p>
    <w:p w14:paraId="7C9E0BD3" w14:textId="77777777" w:rsidR="002825E8" w:rsidRPr="00DC5B28" w:rsidRDefault="002825E8" w:rsidP="002825E8">
      <w:pPr>
        <w:rPr>
          <w:rFonts w:ascii="Nunito" w:hAnsi="Nunito" w:cs="Arial"/>
        </w:rPr>
      </w:pPr>
    </w:p>
    <w:p w14:paraId="5638A892" w14:textId="77777777" w:rsidR="002825E8" w:rsidRPr="00DC5B28" w:rsidRDefault="002825E8" w:rsidP="00F73F81">
      <w:pPr>
        <w:ind w:firstLine="708"/>
        <w:jc w:val="both"/>
        <w:rPr>
          <w:rFonts w:ascii="Nunito" w:hAnsi="Nunito" w:cs="Arial"/>
        </w:rPr>
      </w:pPr>
      <w:r w:rsidRPr="00DC5B28">
        <w:rPr>
          <w:rFonts w:ascii="Nunito" w:hAnsi="Nunito" w:cs="Arial"/>
        </w:rPr>
        <w:t>Toutes personnes physique ou morale de toutes nationalités sont éligibles pour candidater. Cependant, certains critères seront motifs d’exclusion de candidature.</w:t>
      </w:r>
    </w:p>
    <w:p w14:paraId="56A7B9E3" w14:textId="77777777" w:rsidR="002825E8" w:rsidRPr="00DC5B28" w:rsidRDefault="002825E8" w:rsidP="002825E8">
      <w:pPr>
        <w:autoSpaceDE w:val="0"/>
        <w:autoSpaceDN w:val="0"/>
        <w:adjustRightInd w:val="0"/>
        <w:rPr>
          <w:rFonts w:ascii="Nunito" w:hAnsi="Nunito" w:cs="Arial"/>
        </w:rPr>
      </w:pPr>
      <w:r w:rsidRPr="00DC5B28">
        <w:rPr>
          <w:rFonts w:ascii="Nunito" w:hAnsi="Nunito" w:cs="Arial"/>
          <w:bCs/>
          <w:u w:val="single"/>
        </w:rPr>
        <w:t>Critères d'exclusion</w:t>
      </w:r>
      <w:r w:rsidRPr="00DC5B28">
        <w:rPr>
          <w:rFonts w:ascii="Nunito" w:hAnsi="Nunito" w:cs="Arial"/>
        </w:rPr>
        <w:t xml:space="preserve"> : </w:t>
      </w:r>
    </w:p>
    <w:p w14:paraId="7B9312ED" w14:textId="77777777" w:rsidR="002825E8" w:rsidRPr="00DC5B28" w:rsidRDefault="002825E8" w:rsidP="002825E8">
      <w:pPr>
        <w:jc w:val="both"/>
        <w:rPr>
          <w:rFonts w:ascii="Nunito" w:hAnsi="Nunito" w:cs="Arial"/>
          <w:snapToGrid w:val="0"/>
        </w:rPr>
      </w:pPr>
      <w:r w:rsidRPr="00DC5B28">
        <w:rPr>
          <w:rFonts w:ascii="Nunito" w:hAnsi="Nunito" w:cs="Arial"/>
          <w:snapToGrid w:val="0"/>
        </w:rPr>
        <w:t>Les candidats ou soumissionnaires ne devront répondre à aucun des cas suivants :</w:t>
      </w:r>
    </w:p>
    <w:p w14:paraId="544A09A7"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être</w:t>
      </w:r>
      <w:proofErr w:type="gramEnd"/>
      <w:r w:rsidRPr="00DC5B28">
        <w:rPr>
          <w:rFonts w:ascii="Nunito" w:hAnsi="Nunito" w:cs="Arial"/>
          <w:snapToGrid w:val="0"/>
        </w:rPr>
        <w:t xml:space="preserv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376139BD"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faire</w:t>
      </w:r>
      <w:proofErr w:type="gramEnd"/>
      <w:r w:rsidRPr="00DC5B28">
        <w:rPr>
          <w:rFonts w:ascii="Nunito" w:hAnsi="Nunito" w:cs="Arial"/>
          <w:snapToGrid w:val="0"/>
        </w:rPr>
        <w:t xml:space="preserve"> l’objet d’une condamnation prononcée par un jugement ayant autorité de chose jugée pour tout délit affectant leur moralité professionnelle.</w:t>
      </w:r>
    </w:p>
    <w:p w14:paraId="27F0DAFB"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avoir</w:t>
      </w:r>
      <w:proofErr w:type="gramEnd"/>
      <w:r w:rsidRPr="00DC5B28">
        <w:rPr>
          <w:rFonts w:ascii="Nunito" w:hAnsi="Nunito" w:cs="Arial"/>
          <w:snapToGrid w:val="0"/>
        </w:rPr>
        <w:t xml:space="preserve"> commis une faute professionnelle grave constatée par tout moyen que le pouvoir adjudicateur peut justifier.</w:t>
      </w:r>
    </w:p>
    <w:p w14:paraId="5E0DA86C"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lastRenderedPageBreak/>
        <w:t>ne</w:t>
      </w:r>
      <w:proofErr w:type="gramEnd"/>
      <w:r w:rsidRPr="00DC5B28">
        <w:rPr>
          <w:rFonts w:ascii="Nunito" w:hAnsi="Nunito" w:cs="Arial"/>
          <w:snapToGrid w:val="0"/>
        </w:rPr>
        <w:t xml:space="preserv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4D031DE3"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avoir</w:t>
      </w:r>
      <w:proofErr w:type="gramEnd"/>
      <w:r w:rsidRPr="00DC5B28">
        <w:rPr>
          <w:rFonts w:ascii="Nunito" w:hAnsi="Nunito" w:cs="Arial"/>
          <w:snapToGrid w:val="0"/>
        </w:rPr>
        <w:t xml:space="preserve"> fait l'objet d’un jugement ayant autorité de chose jugée pour fraude, corruption, participation à une organisation criminelle ou toute autre activité illégale préjudiciable aux intérêts financiers des Communautés.</w:t>
      </w:r>
    </w:p>
    <w:p w14:paraId="0B9E6177"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suite</w:t>
      </w:r>
      <w:proofErr w:type="gramEnd"/>
      <w:r w:rsidRPr="00DC5B28">
        <w:rPr>
          <w:rFonts w:ascii="Nunito" w:hAnsi="Nunito" w:cs="Arial"/>
          <w:snapToGrid w:val="0"/>
        </w:rPr>
        <w:t xml:space="preserve"> à la procédure de passation d’un autre marché ou de la procédure d’octroi d’une subvention financée par le budget communautaire, avoir été déclaré en défaut grave d’exécution en raison du non-respect de leurs obligations contractuelles.</w:t>
      </w:r>
    </w:p>
    <w:p w14:paraId="560DB718" w14:textId="77777777" w:rsidR="002825E8" w:rsidRPr="00DC5B28" w:rsidRDefault="002825E8" w:rsidP="002825E8">
      <w:pPr>
        <w:pStyle w:val="Retraitcorpsdetexte"/>
        <w:ind w:left="0"/>
        <w:jc w:val="both"/>
        <w:rPr>
          <w:rFonts w:ascii="Nunito" w:hAnsi="Nunito" w:cs="Arial"/>
          <w:sz w:val="22"/>
          <w:szCs w:val="22"/>
        </w:rPr>
      </w:pPr>
    </w:p>
    <w:p w14:paraId="6735FBA4" w14:textId="77777777" w:rsidR="002825E8" w:rsidRPr="00DC5B28" w:rsidRDefault="002825E8" w:rsidP="00F73F81">
      <w:pPr>
        <w:ind w:firstLine="708"/>
        <w:jc w:val="both"/>
        <w:rPr>
          <w:rFonts w:ascii="Nunito" w:hAnsi="Nunito" w:cs="Arial"/>
        </w:rPr>
      </w:pPr>
      <w:r w:rsidRPr="00DC5B28">
        <w:rPr>
          <w:rFonts w:ascii="Nunito" w:hAnsi="Nunito" w:cs="Arial"/>
        </w:rPr>
        <w:t>Les marchés ne sont pas attribués aux candidats ou aux soumissionnaires qui, pendant la procédure de passation de marchés :</w:t>
      </w:r>
    </w:p>
    <w:p w14:paraId="1D03C04F"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se</w:t>
      </w:r>
      <w:proofErr w:type="gramEnd"/>
      <w:r w:rsidRPr="00DC5B28">
        <w:rPr>
          <w:rFonts w:ascii="Nunito" w:hAnsi="Nunito" w:cs="Arial"/>
          <w:snapToGrid w:val="0"/>
        </w:rPr>
        <w:t xml:space="preserve"> trouvent en situation de conflit d'intérêt</w:t>
      </w:r>
    </w:p>
    <w:p w14:paraId="33F56899" w14:textId="77777777" w:rsidR="002825E8" w:rsidRPr="00DC5B28" w:rsidRDefault="002825E8" w:rsidP="002825E8">
      <w:pPr>
        <w:numPr>
          <w:ilvl w:val="0"/>
          <w:numId w:val="16"/>
        </w:numPr>
        <w:spacing w:after="0" w:line="240" w:lineRule="auto"/>
        <w:jc w:val="both"/>
        <w:rPr>
          <w:rFonts w:ascii="Nunito" w:hAnsi="Nunito" w:cs="Arial"/>
          <w:snapToGrid w:val="0"/>
        </w:rPr>
      </w:pPr>
      <w:proofErr w:type="gramStart"/>
      <w:r w:rsidRPr="00DC5B28">
        <w:rPr>
          <w:rFonts w:ascii="Nunito" w:hAnsi="Nunito" w:cs="Arial"/>
          <w:snapToGrid w:val="0"/>
        </w:rPr>
        <w:t>se</w:t>
      </w:r>
      <w:proofErr w:type="gramEnd"/>
      <w:r w:rsidRPr="00DC5B28">
        <w:rPr>
          <w:rFonts w:ascii="Nunito" w:hAnsi="Nunito" w:cs="Arial"/>
          <w:snapToGrid w:val="0"/>
        </w:rPr>
        <w:t xml:space="preserve"> sont rendus coupables de fausses déclarations en fournissant les renseignements exigés par l'organisation humanitaire pour leur participation au marché ou n’ont pas fourni ces renseignements.</w:t>
      </w:r>
    </w:p>
    <w:p w14:paraId="68BA7D83" w14:textId="77777777" w:rsidR="002825E8" w:rsidRPr="00DC5B28" w:rsidRDefault="002825E8" w:rsidP="002825E8">
      <w:pPr>
        <w:spacing w:after="0" w:line="240" w:lineRule="auto"/>
        <w:ind w:left="360"/>
        <w:jc w:val="both"/>
        <w:rPr>
          <w:rFonts w:ascii="Nunito" w:hAnsi="Nunito" w:cs="Arial"/>
          <w:snapToGrid w:val="0"/>
        </w:rPr>
      </w:pPr>
    </w:p>
    <w:p w14:paraId="1B1AD6CC" w14:textId="0DBEC458" w:rsidR="00130904" w:rsidRPr="00DC5B28" w:rsidRDefault="002825E8" w:rsidP="008E05CD">
      <w:pPr>
        <w:ind w:firstLine="708"/>
        <w:jc w:val="both"/>
        <w:rPr>
          <w:rFonts w:ascii="Nunito" w:hAnsi="Nunito" w:cs="Arial"/>
        </w:rPr>
      </w:pPr>
      <w:r w:rsidRPr="00DC5B28">
        <w:rPr>
          <w:rFonts w:ascii="Nunito" w:hAnsi="Nunito" w:cs="Arial"/>
        </w:rPr>
        <w:t>En retournant les présentes instructions de participation paraphées et signées, les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Handicap International jugera nécessaire pour assurer ses vérifications.</w:t>
      </w:r>
    </w:p>
    <w:p w14:paraId="53A3883F" w14:textId="77777777" w:rsidR="00A52111" w:rsidRPr="00DC5B28" w:rsidRDefault="00A52111" w:rsidP="00A52111">
      <w:pPr>
        <w:pStyle w:val="Titre2"/>
        <w:rPr>
          <w:rFonts w:ascii="Nunito" w:hAnsi="Nunito" w:cs="Arial"/>
        </w:rPr>
      </w:pPr>
      <w:bookmarkStart w:id="11" w:name="_Toc119052336"/>
      <w:bookmarkStart w:id="12" w:name="_Toc124845796"/>
      <w:r w:rsidRPr="00DC5B28">
        <w:rPr>
          <w:rFonts w:ascii="Nunito" w:hAnsi="Nunito" w:cs="Arial"/>
        </w:rPr>
        <w:t>Sous-traitance</w:t>
      </w:r>
      <w:bookmarkEnd w:id="11"/>
      <w:bookmarkEnd w:id="12"/>
    </w:p>
    <w:p w14:paraId="43AEC8C1" w14:textId="77777777" w:rsidR="00A52111" w:rsidRPr="00DC5B28" w:rsidRDefault="00A52111" w:rsidP="00A52111">
      <w:pPr>
        <w:rPr>
          <w:rFonts w:ascii="Nunito" w:hAnsi="Nunito" w:cs="Arial"/>
        </w:rPr>
      </w:pPr>
    </w:p>
    <w:p w14:paraId="23587539" w14:textId="77777777" w:rsidR="00A52111" w:rsidRPr="00DC5B28" w:rsidRDefault="00A52111" w:rsidP="00F73F81">
      <w:pPr>
        <w:ind w:firstLine="708"/>
        <w:jc w:val="both"/>
        <w:rPr>
          <w:rFonts w:ascii="Nunito" w:hAnsi="Nunito" w:cs="Arial"/>
        </w:rPr>
      </w:pPr>
      <w:r w:rsidRPr="00DC5B28">
        <w:rPr>
          <w:rFonts w:ascii="Nunito" w:hAnsi="Nunito" w:cs="Arial"/>
        </w:rPr>
        <w:t>Le prestataire, s’il fait appel à des entreprises en sous-traitance, s’engage vis-à-vis d’Handicap International à :</w:t>
      </w:r>
    </w:p>
    <w:p w14:paraId="1395CEC5" w14:textId="77777777" w:rsidR="00A52111" w:rsidRPr="00DC5B28" w:rsidRDefault="00A52111" w:rsidP="00A52111">
      <w:pPr>
        <w:pStyle w:val="Paragraphedeliste"/>
        <w:numPr>
          <w:ilvl w:val="0"/>
          <w:numId w:val="16"/>
        </w:numPr>
        <w:jc w:val="both"/>
        <w:rPr>
          <w:rFonts w:ascii="Nunito" w:hAnsi="Nunito" w:cs="Arial"/>
        </w:rPr>
      </w:pPr>
      <w:r w:rsidRPr="00DC5B28">
        <w:rPr>
          <w:rFonts w:ascii="Nunito" w:hAnsi="Nunito" w:cs="Arial"/>
        </w:rPr>
        <w:t>Lui communiquer la liste des prestations ou des services qu’il envisage de sous-traiter</w:t>
      </w:r>
    </w:p>
    <w:p w14:paraId="752A24D8" w14:textId="77777777" w:rsidR="00A52111" w:rsidRPr="00DC5B28" w:rsidRDefault="00A52111" w:rsidP="00A52111">
      <w:pPr>
        <w:pStyle w:val="Paragraphedeliste"/>
        <w:numPr>
          <w:ilvl w:val="0"/>
          <w:numId w:val="16"/>
        </w:numPr>
        <w:jc w:val="both"/>
        <w:rPr>
          <w:rFonts w:ascii="Nunito" w:hAnsi="Nunito" w:cs="Arial"/>
        </w:rPr>
      </w:pPr>
      <w:r w:rsidRPr="00DC5B28">
        <w:rPr>
          <w:rFonts w:ascii="Nunito" w:hAnsi="Nunito" w:cs="Arial"/>
        </w:rPr>
        <w:t>Obtenir son accord formel sur le choix des sous-traitants pressentis</w:t>
      </w:r>
    </w:p>
    <w:p w14:paraId="6CD46508" w14:textId="77777777" w:rsidR="00A52111" w:rsidRPr="00DC5B28" w:rsidRDefault="00A52111" w:rsidP="00A52111">
      <w:pPr>
        <w:pStyle w:val="Paragraphedeliste"/>
        <w:numPr>
          <w:ilvl w:val="0"/>
          <w:numId w:val="16"/>
        </w:numPr>
        <w:jc w:val="both"/>
        <w:rPr>
          <w:rFonts w:ascii="Nunito" w:hAnsi="Nunito" w:cs="Arial"/>
        </w:rPr>
      </w:pPr>
      <w:r w:rsidRPr="00DC5B28">
        <w:rPr>
          <w:rFonts w:ascii="Nunito" w:hAnsi="Nunito" w:cs="Arial"/>
        </w:rPr>
        <w:t>Obtenir son agrément sur les conditions de paiement de ces sous-traitants</w:t>
      </w:r>
    </w:p>
    <w:p w14:paraId="2B34D9C5" w14:textId="1B742350" w:rsidR="00A52111" w:rsidRDefault="00A52111" w:rsidP="00A52111">
      <w:pPr>
        <w:pStyle w:val="Paragraphedeliste"/>
        <w:numPr>
          <w:ilvl w:val="0"/>
          <w:numId w:val="16"/>
        </w:numPr>
        <w:jc w:val="both"/>
        <w:rPr>
          <w:rFonts w:ascii="Nunito" w:hAnsi="Nunito" w:cs="Arial"/>
        </w:rPr>
      </w:pPr>
      <w:r w:rsidRPr="00DC5B28">
        <w:rPr>
          <w:rFonts w:ascii="Nunito" w:hAnsi="Nunito" w:cs="Arial"/>
        </w:rPr>
        <w:t>Lui communiquer les contrats avec les sous-traitants sur simple demande</w:t>
      </w:r>
    </w:p>
    <w:p w14:paraId="517B6357" w14:textId="3BA396A5" w:rsidR="002E54D3" w:rsidRDefault="002E54D3" w:rsidP="002E54D3">
      <w:pPr>
        <w:pStyle w:val="Paragraphedeliste"/>
        <w:ind w:left="360"/>
        <w:jc w:val="both"/>
        <w:rPr>
          <w:rFonts w:ascii="Nunito" w:hAnsi="Nunito" w:cs="Arial"/>
        </w:rPr>
      </w:pPr>
    </w:p>
    <w:p w14:paraId="0DD70FFC" w14:textId="0E8CFA6F" w:rsidR="000872E6" w:rsidRDefault="000872E6" w:rsidP="002E54D3">
      <w:pPr>
        <w:pStyle w:val="Paragraphedeliste"/>
        <w:ind w:left="360"/>
        <w:jc w:val="both"/>
        <w:rPr>
          <w:rFonts w:ascii="Nunito" w:hAnsi="Nunito" w:cs="Arial"/>
        </w:rPr>
      </w:pPr>
    </w:p>
    <w:p w14:paraId="51703D87" w14:textId="32E00568" w:rsidR="000872E6" w:rsidRDefault="000872E6" w:rsidP="002E54D3">
      <w:pPr>
        <w:pStyle w:val="Paragraphedeliste"/>
        <w:ind w:left="360"/>
        <w:jc w:val="both"/>
        <w:rPr>
          <w:rFonts w:ascii="Nunito" w:hAnsi="Nunito" w:cs="Arial"/>
        </w:rPr>
      </w:pPr>
    </w:p>
    <w:p w14:paraId="573C4112" w14:textId="77777777" w:rsidR="000872E6" w:rsidRPr="00DC5B28" w:rsidRDefault="000872E6" w:rsidP="002E54D3">
      <w:pPr>
        <w:pStyle w:val="Paragraphedeliste"/>
        <w:ind w:left="360"/>
        <w:jc w:val="both"/>
        <w:rPr>
          <w:rFonts w:ascii="Nunito" w:hAnsi="Nunito" w:cs="Arial"/>
        </w:rPr>
      </w:pPr>
    </w:p>
    <w:p w14:paraId="7E29A5A2" w14:textId="15E90CE8" w:rsidR="00BE417A" w:rsidRDefault="00BE417A" w:rsidP="5C438C61">
      <w:pPr>
        <w:pStyle w:val="Titre1"/>
        <w:rPr>
          <w:rFonts w:ascii="Nunito" w:hAnsi="Nunito" w:cs="Arial"/>
        </w:rPr>
      </w:pPr>
      <w:bookmarkStart w:id="13" w:name="_Toc119052337"/>
      <w:bookmarkStart w:id="14" w:name="_Toc124845797"/>
      <w:r w:rsidRPr="5C438C61">
        <w:rPr>
          <w:rFonts w:ascii="Nunito" w:hAnsi="Nunito" w:cs="Arial"/>
        </w:rPr>
        <w:t>Procédure de participation</w:t>
      </w:r>
      <w:bookmarkEnd w:id="13"/>
      <w:bookmarkEnd w:id="14"/>
    </w:p>
    <w:p w14:paraId="4F34E85B" w14:textId="13186F93" w:rsidR="5C438C61" w:rsidRDefault="5C438C61" w:rsidP="5C438C61"/>
    <w:p w14:paraId="2D3893C5" w14:textId="2ACF50B6" w:rsidR="00AF419C" w:rsidRPr="00AF419C" w:rsidRDefault="00AF419C" w:rsidP="5C438C61">
      <w:pPr>
        <w:ind w:firstLine="708"/>
        <w:jc w:val="both"/>
        <w:rPr>
          <w:rFonts w:ascii="Nunito" w:hAnsi="Nunito" w:cs="Arial"/>
        </w:rPr>
      </w:pPr>
      <w:r w:rsidRPr="5C438C61">
        <w:rPr>
          <w:rFonts w:ascii="Nunito" w:hAnsi="Nunito" w:cs="Arial"/>
        </w:rPr>
        <w:t>La participation au marché est ouverte, à égalité de conditions, à toutes les personnes physiques et morales œuvrant dans les domaines ci-dessus cités et disposant des autorisations légales à exercer l’activité pour laquelle elles soumissionnent</w:t>
      </w:r>
    </w:p>
    <w:p w14:paraId="7AA2BE0D" w14:textId="6DA770CA" w:rsidR="00BE417A" w:rsidRDefault="00130904" w:rsidP="5C438C61">
      <w:pPr>
        <w:ind w:firstLine="708"/>
        <w:jc w:val="both"/>
        <w:rPr>
          <w:rFonts w:ascii="Nunito" w:hAnsi="Nunito" w:cs="Arial"/>
        </w:rPr>
      </w:pPr>
      <w:r>
        <w:rPr>
          <w:rFonts w:ascii="Nunito" w:hAnsi="Nunito" w:cs="Arial"/>
        </w:rPr>
        <w:t xml:space="preserve">Confère les termes de référence pour plus de détails. </w:t>
      </w:r>
    </w:p>
    <w:p w14:paraId="2C6F3BF9" w14:textId="77777777" w:rsidR="002825E8" w:rsidRPr="00DC5B28" w:rsidRDefault="002825E8" w:rsidP="5C438C61">
      <w:pPr>
        <w:pStyle w:val="Titre2"/>
        <w:numPr>
          <w:ilvl w:val="0"/>
          <w:numId w:val="3"/>
        </w:numPr>
        <w:spacing w:before="240" w:after="240"/>
        <w:rPr>
          <w:sz w:val="28"/>
          <w:szCs w:val="28"/>
        </w:rPr>
      </w:pPr>
      <w:bookmarkStart w:id="15" w:name="_Toc119052338"/>
      <w:bookmarkStart w:id="16" w:name="_Toc124845798"/>
      <w:r w:rsidRPr="5C438C61">
        <w:rPr>
          <w:sz w:val="28"/>
          <w:szCs w:val="28"/>
        </w:rPr>
        <w:t>Demande de précision</w:t>
      </w:r>
      <w:bookmarkEnd w:id="15"/>
      <w:bookmarkEnd w:id="16"/>
    </w:p>
    <w:p w14:paraId="425C8810" w14:textId="77777777" w:rsidR="002825E8" w:rsidRDefault="002825E8" w:rsidP="00F73F81">
      <w:pPr>
        <w:ind w:firstLine="708"/>
        <w:jc w:val="both"/>
        <w:rPr>
          <w:rFonts w:ascii="Nunito" w:hAnsi="Nunito" w:cs="Arial"/>
        </w:rPr>
      </w:pPr>
      <w:r w:rsidRPr="00DC5B28">
        <w:rPr>
          <w:rFonts w:ascii="Nunito" w:hAnsi="Nunito" w:cs="Arial"/>
        </w:rPr>
        <w:t xml:space="preserve">Si </w:t>
      </w:r>
      <w:r w:rsidR="00493C7C" w:rsidRPr="00DC5B28">
        <w:rPr>
          <w:rFonts w:ascii="Nunito" w:hAnsi="Nunito" w:cs="Arial"/>
        </w:rPr>
        <w:t>Handicap International</w:t>
      </w:r>
      <w:r w:rsidRPr="00DC5B28">
        <w:rPr>
          <w:rFonts w:ascii="Nunito" w:hAnsi="Nunito" w:cs="Arial"/>
        </w:rPr>
        <w:t xml:space="preserve">, de sa propre initiative ou en réponse à une demande d’un candidat, ajoute ou clarifie des informations au dossier d’appel d’offres, ces informations seront envoyées par écrit et partagées en même temps avec tous les autres soumissionnaires. </w:t>
      </w:r>
    </w:p>
    <w:p w14:paraId="619811A1" w14:textId="44E25F27" w:rsidR="006D5E6A" w:rsidRPr="006D5E6A" w:rsidRDefault="006D5E6A" w:rsidP="5C438C61">
      <w:pPr>
        <w:ind w:firstLine="708"/>
        <w:jc w:val="both"/>
        <w:rPr>
          <w:rFonts w:ascii="Nunito" w:hAnsi="Nunito" w:cs="Arial"/>
        </w:rPr>
      </w:pPr>
      <w:r w:rsidRPr="5C438C61">
        <w:rPr>
          <w:rFonts w:ascii="Nunito" w:hAnsi="Nunito" w:cs="Arial"/>
        </w:rPr>
        <w:t xml:space="preserve">Les candidats peuvent adresser leurs questions par écrit à l’adresse suivante, idéalement par e-mail et en y indiquant la référence de publication ainsi que le titre de l’Appel d’Offres à l’adresse </w:t>
      </w:r>
      <w:r w:rsidR="00130904" w:rsidRPr="5C438C61">
        <w:rPr>
          <w:rFonts w:ascii="Nunito" w:hAnsi="Nunito" w:cs="Arial"/>
        </w:rPr>
        <w:t>suivante :</w:t>
      </w:r>
      <w:r w:rsidRPr="5C438C61">
        <w:rPr>
          <w:rFonts w:ascii="Nunito" w:hAnsi="Nunito" w:cs="Arial"/>
        </w:rPr>
        <w:t xml:space="preserve"> </w:t>
      </w:r>
      <w:hyperlink r:id="rId15" w:history="1">
        <w:r w:rsidR="000872E6" w:rsidRPr="00A34EA6">
          <w:rPr>
            <w:rStyle w:val="Lienhypertexte"/>
            <w:rFonts w:ascii="Nunito" w:hAnsi="Nunito" w:cs="Arial"/>
          </w:rPr>
          <w:t>achats@burkinafaso.hi.org</w:t>
        </w:r>
      </w:hyperlink>
      <w:r w:rsidR="000872E6">
        <w:rPr>
          <w:rFonts w:ascii="Nunito" w:hAnsi="Nunito" w:cs="Arial"/>
        </w:rPr>
        <w:t xml:space="preserve"> </w:t>
      </w:r>
    </w:p>
    <w:p w14:paraId="72DCA806" w14:textId="5A375EF9" w:rsidR="002825E8" w:rsidRPr="00DC5B28" w:rsidRDefault="002825E8" w:rsidP="00493C7C">
      <w:pPr>
        <w:ind w:firstLine="708"/>
        <w:jc w:val="both"/>
        <w:rPr>
          <w:rFonts w:ascii="Nunito" w:hAnsi="Nunito" w:cs="Arial"/>
          <w:b/>
        </w:rPr>
      </w:pPr>
      <w:r w:rsidRPr="00DC5B28">
        <w:rPr>
          <w:rFonts w:ascii="Nunito" w:hAnsi="Nunito" w:cs="Arial"/>
          <w:b/>
        </w:rPr>
        <w:t xml:space="preserve">La date limite de réception des demandes de précision chez </w:t>
      </w:r>
      <w:r w:rsidR="00493C7C" w:rsidRPr="00DC5B28">
        <w:rPr>
          <w:rFonts w:ascii="Nunito" w:hAnsi="Nunito" w:cs="Arial"/>
          <w:b/>
        </w:rPr>
        <w:t xml:space="preserve">Handicap International </w:t>
      </w:r>
      <w:r w:rsidRPr="00DC5B28">
        <w:rPr>
          <w:rFonts w:ascii="Nunito" w:hAnsi="Nunito" w:cs="Arial"/>
          <w:b/>
        </w:rPr>
        <w:t>de ces demandes est le </w:t>
      </w:r>
      <w:r w:rsidRPr="008E05CD">
        <w:rPr>
          <w:rFonts w:ascii="Nunito" w:hAnsi="Nunito" w:cs="Arial"/>
          <w:b/>
        </w:rPr>
        <w:t xml:space="preserve">: </w:t>
      </w:r>
      <w:r w:rsidR="00DE691B">
        <w:rPr>
          <w:rFonts w:ascii="Nunito" w:hAnsi="Nunito" w:cs="Arial"/>
          <w:b/>
          <w:bCs/>
        </w:rPr>
        <w:t>2</w:t>
      </w:r>
      <w:r w:rsidR="00110380">
        <w:rPr>
          <w:rFonts w:ascii="Nunito" w:hAnsi="Nunito" w:cs="Arial"/>
          <w:b/>
          <w:bCs/>
        </w:rPr>
        <w:t>8</w:t>
      </w:r>
      <w:r w:rsidR="000872E6">
        <w:rPr>
          <w:rFonts w:ascii="Nunito" w:hAnsi="Nunito" w:cs="Arial"/>
          <w:b/>
          <w:bCs/>
        </w:rPr>
        <w:t xml:space="preserve"> février 2023 </w:t>
      </w:r>
      <w:r w:rsidR="00110380">
        <w:rPr>
          <w:rFonts w:ascii="Nunito" w:hAnsi="Nunito" w:cs="Arial"/>
          <w:b/>
          <w:bCs/>
        </w:rPr>
        <w:t xml:space="preserve">à </w:t>
      </w:r>
      <w:r w:rsidR="00110380" w:rsidRPr="008E05CD">
        <w:rPr>
          <w:rFonts w:ascii="Nunito" w:hAnsi="Nunito" w:cs="Arial"/>
          <w:b/>
          <w:bCs/>
        </w:rPr>
        <w:t>17</w:t>
      </w:r>
      <w:r w:rsidR="000872E6">
        <w:rPr>
          <w:rFonts w:ascii="Nunito" w:hAnsi="Nunito" w:cs="Arial"/>
          <w:b/>
          <w:bCs/>
        </w:rPr>
        <w:t>h00 TU.</w:t>
      </w:r>
    </w:p>
    <w:p w14:paraId="22D1E15E" w14:textId="68F41C47" w:rsidR="009F29C2" w:rsidRPr="00DC5B28" w:rsidRDefault="002825E8" w:rsidP="5C438C61">
      <w:pPr>
        <w:spacing w:after="0" w:line="240" w:lineRule="auto"/>
        <w:ind w:firstLine="708"/>
        <w:jc w:val="both"/>
        <w:rPr>
          <w:rFonts w:ascii="Nunito" w:hAnsi="Nunito" w:cs="Arial"/>
        </w:rPr>
      </w:pPr>
      <w:r w:rsidRPr="5C438C61">
        <w:rPr>
          <w:rFonts w:ascii="Nunito" w:hAnsi="Nunito" w:cs="Arial"/>
        </w:rPr>
        <w:t>Ce planning pourra être modifié par Handicap International s’il en ressent la nécessité. Les réponses</w:t>
      </w:r>
      <w:r w:rsidR="00A17469" w:rsidRPr="5C438C61">
        <w:rPr>
          <w:rFonts w:ascii="Nunito" w:hAnsi="Nunito" w:cs="Arial"/>
        </w:rPr>
        <w:t xml:space="preserve"> aux participants seront alors </w:t>
      </w:r>
      <w:r w:rsidRPr="5C438C61">
        <w:rPr>
          <w:rFonts w:ascii="Nunito" w:hAnsi="Nunito" w:cs="Arial"/>
        </w:rPr>
        <w:t>envoyées à tous par écrit en même temps.</w:t>
      </w:r>
    </w:p>
    <w:p w14:paraId="5C7B0855" w14:textId="77777777" w:rsidR="00BB56C2" w:rsidRDefault="00BB56C2" w:rsidP="0002330E">
      <w:pPr>
        <w:jc w:val="both"/>
        <w:rPr>
          <w:rFonts w:ascii="Nunito" w:hAnsi="Nunito" w:cs="Arial"/>
        </w:rPr>
      </w:pPr>
    </w:p>
    <w:p w14:paraId="57CB899A" w14:textId="0F15B0AC" w:rsidR="0002330E" w:rsidRPr="008C3F53" w:rsidRDefault="0002330E" w:rsidP="0002330E">
      <w:pPr>
        <w:keepNext/>
        <w:keepLines/>
        <w:numPr>
          <w:ilvl w:val="0"/>
          <w:numId w:val="10"/>
        </w:numPr>
        <w:spacing w:before="240" w:after="240"/>
        <w:ind w:left="714" w:hanging="357"/>
        <w:outlineLvl w:val="1"/>
        <w:rPr>
          <w:rFonts w:ascii="Nunito" w:eastAsiaTheme="majorEastAsia" w:hAnsi="Nunito" w:cs="Arial"/>
          <w:b/>
          <w:bCs/>
          <w:color w:val="000000" w:themeColor="text1"/>
          <w:sz w:val="26"/>
          <w:szCs w:val="26"/>
          <w:u w:val="single"/>
        </w:rPr>
      </w:pPr>
      <w:bookmarkStart w:id="17" w:name="_Toc99004486"/>
      <w:bookmarkStart w:id="18" w:name="_Toc119052339"/>
      <w:bookmarkStart w:id="19" w:name="_Toc124845799"/>
      <w:r w:rsidRPr="0002330E">
        <w:rPr>
          <w:rFonts w:ascii="Nunito" w:eastAsiaTheme="majorEastAsia" w:hAnsi="Nunito" w:cs="Arial"/>
          <w:b/>
          <w:bCs/>
          <w:color w:val="000000" w:themeColor="text1"/>
          <w:sz w:val="26"/>
          <w:szCs w:val="26"/>
          <w:u w:val="single"/>
        </w:rPr>
        <w:t>Dépôt des candidatures</w:t>
      </w:r>
      <w:bookmarkEnd w:id="17"/>
      <w:bookmarkEnd w:id="18"/>
      <w:bookmarkEnd w:id="19"/>
      <w:r w:rsidRPr="0002330E">
        <w:rPr>
          <w:rFonts w:ascii="Nunito" w:eastAsiaTheme="majorEastAsia" w:hAnsi="Nunito" w:cs="Arial"/>
          <w:b/>
          <w:bCs/>
          <w:color w:val="000000" w:themeColor="text1"/>
          <w:sz w:val="26"/>
          <w:szCs w:val="26"/>
          <w:u w:val="single"/>
        </w:rPr>
        <w:t xml:space="preserve">  </w:t>
      </w:r>
    </w:p>
    <w:p w14:paraId="3EC35E3D" w14:textId="55168DAA" w:rsidR="008E05CD" w:rsidRPr="008E05CD" w:rsidRDefault="0002330E" w:rsidP="008E05CD">
      <w:pPr>
        <w:ind w:firstLine="708"/>
        <w:jc w:val="both"/>
        <w:rPr>
          <w:rFonts w:ascii="Nunito" w:hAnsi="Nunito" w:cs="Arial"/>
        </w:rPr>
      </w:pPr>
      <w:r w:rsidRPr="5C438C61">
        <w:rPr>
          <w:rFonts w:ascii="Nunito" w:hAnsi="Nunito" w:cs="Arial"/>
        </w:rPr>
        <w:t xml:space="preserve">Les entreprises intéressées pour proposer une offre doivent se faire connaitre et présenter leur candidature en faisant parvenir </w:t>
      </w:r>
      <w:r w:rsidR="000D3250" w:rsidRPr="5C438C61">
        <w:rPr>
          <w:rFonts w:ascii="Nunito" w:hAnsi="Nunito" w:cs="Arial"/>
        </w:rPr>
        <w:t>leur dossier</w:t>
      </w:r>
      <w:r w:rsidRPr="5C438C61">
        <w:rPr>
          <w:rFonts w:ascii="Nunito" w:hAnsi="Nunito" w:cs="Arial"/>
        </w:rPr>
        <w:t xml:space="preserve"> </w:t>
      </w:r>
      <w:r w:rsidR="008E05CD" w:rsidRPr="008E05CD">
        <w:rPr>
          <w:rFonts w:ascii="Nunito" w:hAnsi="Nunito" w:cs="Arial"/>
        </w:rPr>
        <w:t>sous format électronique avec la mention « Offre société de courtage- couverture santé en autofinancement » à l’adresse suivante :</w:t>
      </w:r>
      <w:r w:rsidR="00935B7B">
        <w:rPr>
          <w:rFonts w:ascii="Nunito" w:hAnsi="Nunito" w:cs="Arial"/>
        </w:rPr>
        <w:t xml:space="preserve"> </w:t>
      </w:r>
      <w:hyperlink r:id="rId16" w:history="1">
        <w:r w:rsidR="00935B7B" w:rsidRPr="00A34EA6">
          <w:rPr>
            <w:rStyle w:val="Lienhypertexte"/>
            <w:rFonts w:ascii="Nunito" w:hAnsi="Nunito" w:cs="Arial"/>
          </w:rPr>
          <w:t>appel-offre@burkinafaso.hi.org</w:t>
        </w:r>
      </w:hyperlink>
      <w:r w:rsidR="00935B7B">
        <w:rPr>
          <w:rFonts w:ascii="Nunito" w:hAnsi="Nunito" w:cs="Arial"/>
        </w:rPr>
        <w:t xml:space="preserve"> </w:t>
      </w:r>
      <w:r w:rsidR="008E05CD" w:rsidRPr="008E05CD">
        <w:rPr>
          <w:rFonts w:ascii="Nunito" w:hAnsi="Nunito" w:cs="Arial"/>
        </w:rPr>
        <w:t xml:space="preserve"> au plus tard </w:t>
      </w:r>
      <w:r w:rsidR="008E05CD" w:rsidRPr="008E05CD">
        <w:rPr>
          <w:rFonts w:ascii="Nunito" w:hAnsi="Nunito" w:cs="Arial"/>
          <w:b/>
          <w:bCs/>
        </w:rPr>
        <w:t xml:space="preserve">le </w:t>
      </w:r>
      <w:r w:rsidR="00110380">
        <w:rPr>
          <w:rFonts w:ascii="Nunito" w:hAnsi="Nunito" w:cs="Arial"/>
          <w:b/>
          <w:bCs/>
        </w:rPr>
        <w:t>10</w:t>
      </w:r>
      <w:r w:rsidR="00DE691B">
        <w:rPr>
          <w:rFonts w:ascii="Nunito" w:hAnsi="Nunito" w:cs="Arial"/>
          <w:b/>
          <w:bCs/>
        </w:rPr>
        <w:t xml:space="preserve"> mars </w:t>
      </w:r>
      <w:r w:rsidR="00935B7B">
        <w:rPr>
          <w:rFonts w:ascii="Nunito" w:hAnsi="Nunito" w:cs="Arial"/>
          <w:b/>
          <w:bCs/>
        </w:rPr>
        <w:t>2023 à 16h00 TU</w:t>
      </w:r>
      <w:r w:rsidR="008E05CD" w:rsidRPr="008E05CD">
        <w:rPr>
          <w:rFonts w:ascii="Nunito" w:hAnsi="Nunito" w:cs="Arial"/>
          <w:b/>
          <w:bCs/>
        </w:rPr>
        <w:t>.</w:t>
      </w:r>
      <w:r w:rsidR="008E05CD" w:rsidRPr="008E05CD">
        <w:rPr>
          <w:rFonts w:ascii="Nunito" w:hAnsi="Nunito" w:cs="Arial"/>
        </w:rPr>
        <w:t xml:space="preserve"> </w:t>
      </w:r>
    </w:p>
    <w:p w14:paraId="55C30078" w14:textId="6390D2FC" w:rsidR="00DA48A1" w:rsidRDefault="00DA48A1" w:rsidP="0002330E">
      <w:pPr>
        <w:ind w:firstLine="708"/>
        <w:jc w:val="both"/>
        <w:rPr>
          <w:rFonts w:ascii="Nunito" w:hAnsi="Nunito" w:cs="Arial"/>
        </w:rPr>
      </w:pPr>
      <w:r w:rsidRPr="00DC5B28">
        <w:rPr>
          <w:rFonts w:ascii="Nunito" w:hAnsi="Nunito" w:cs="Arial"/>
        </w:rPr>
        <w:t>Les entreprises concernées sont invitées à transmettre leur meilleure proposition technique et commerciale en respectant impérativement les obligations et le modèle de présentation tels qu’ils sont définis ci-après. Toute offre ne respectant pas les exigences ci-dessous sera rejetée.</w:t>
      </w:r>
    </w:p>
    <w:p w14:paraId="45FAF4DF" w14:textId="77777777" w:rsidR="00935B7B" w:rsidRPr="00DC5B28" w:rsidRDefault="00935B7B" w:rsidP="0002330E">
      <w:pPr>
        <w:ind w:firstLine="708"/>
        <w:jc w:val="both"/>
        <w:rPr>
          <w:rFonts w:ascii="Nunito" w:hAnsi="Nunito" w:cs="Arial"/>
        </w:rPr>
      </w:pPr>
    </w:p>
    <w:p w14:paraId="34F5E47F" w14:textId="77777777" w:rsidR="00203F9A" w:rsidRPr="00DC5B28" w:rsidRDefault="00203F9A" w:rsidP="00F910E2">
      <w:pPr>
        <w:ind w:firstLine="708"/>
        <w:jc w:val="both"/>
        <w:rPr>
          <w:rFonts w:ascii="Nunito" w:hAnsi="Nunito" w:cs="Arial"/>
        </w:rPr>
      </w:pPr>
      <w:r w:rsidRPr="00DC5B28">
        <w:rPr>
          <w:rFonts w:ascii="Nunito" w:hAnsi="Nunito" w:cs="Arial"/>
        </w:rPr>
        <w:t>Langue : tous les documents écrits seront rédigés en français.</w:t>
      </w:r>
    </w:p>
    <w:p w14:paraId="584B9B00" w14:textId="1DFCD3CC" w:rsidR="00203F9A" w:rsidRPr="00DC5B28" w:rsidRDefault="00203F9A" w:rsidP="00F910E2">
      <w:pPr>
        <w:ind w:firstLine="708"/>
        <w:jc w:val="both"/>
        <w:rPr>
          <w:rFonts w:ascii="Nunito" w:hAnsi="Nunito" w:cs="Arial"/>
        </w:rPr>
      </w:pPr>
      <w:r w:rsidRPr="00DC5B28">
        <w:rPr>
          <w:rFonts w:ascii="Nunito" w:hAnsi="Nunito" w:cs="Arial"/>
        </w:rPr>
        <w:t xml:space="preserve">Unité monétaire : tous les prix devront être exprimés en </w:t>
      </w:r>
      <w:r w:rsidR="00935B7B">
        <w:rPr>
          <w:rFonts w:ascii="Nunito" w:hAnsi="Nunito" w:cs="Arial"/>
        </w:rPr>
        <w:t>EURO</w:t>
      </w:r>
      <w:r w:rsidRPr="00DC5B28">
        <w:rPr>
          <w:rFonts w:ascii="Nunito" w:hAnsi="Nunito" w:cs="Arial"/>
        </w:rPr>
        <w:t>, hors taxe.</w:t>
      </w:r>
      <w:r w:rsidR="00460FDB" w:rsidRPr="00DC5B28">
        <w:rPr>
          <w:rFonts w:ascii="Nunito" w:hAnsi="Nunito" w:cs="Arial"/>
        </w:rPr>
        <w:t xml:space="preserve"> La TVA</w:t>
      </w:r>
      <w:r w:rsidR="00CE28ED" w:rsidRPr="00DC5B28">
        <w:rPr>
          <w:rFonts w:ascii="Nunito" w:hAnsi="Nunito" w:cs="Arial"/>
        </w:rPr>
        <w:t xml:space="preserve"> et le montant TTC devront être précisés</w:t>
      </w:r>
      <w:r w:rsidR="00935B7B">
        <w:rPr>
          <w:rFonts w:ascii="Nunito" w:hAnsi="Nunito" w:cs="Arial"/>
        </w:rPr>
        <w:t xml:space="preserve"> pour chaque pays</w:t>
      </w:r>
      <w:r w:rsidR="00460FDB" w:rsidRPr="00DC5B28">
        <w:rPr>
          <w:rFonts w:ascii="Nunito" w:hAnsi="Nunito" w:cs="Arial"/>
        </w:rPr>
        <w:t>.</w:t>
      </w:r>
    </w:p>
    <w:p w14:paraId="6786380C" w14:textId="77777777" w:rsidR="00203F9A" w:rsidRPr="00DC5B28" w:rsidRDefault="00203F9A" w:rsidP="00F910E2">
      <w:pPr>
        <w:ind w:firstLine="708"/>
        <w:jc w:val="both"/>
        <w:rPr>
          <w:rFonts w:ascii="Nunito" w:hAnsi="Nunito" w:cs="Arial"/>
        </w:rPr>
      </w:pPr>
      <w:r w:rsidRPr="00DC5B28">
        <w:rPr>
          <w:rFonts w:ascii="Nunito" w:hAnsi="Nunito" w:cs="Arial"/>
        </w:rPr>
        <w:t>Conditions générales d’achat : Elles devront être retournées paraphées et signées avec l’offre.</w:t>
      </w:r>
    </w:p>
    <w:p w14:paraId="23211787" w14:textId="10B028D0" w:rsidR="00203F9A" w:rsidRPr="00DC5B28" w:rsidRDefault="00203F9A" w:rsidP="00F910E2">
      <w:pPr>
        <w:ind w:firstLine="708"/>
        <w:jc w:val="both"/>
        <w:rPr>
          <w:rFonts w:ascii="Nunito" w:hAnsi="Nunito" w:cs="Arial"/>
        </w:rPr>
      </w:pPr>
      <w:r w:rsidRPr="00DC5B28">
        <w:rPr>
          <w:rFonts w:ascii="Nunito" w:hAnsi="Nunito" w:cs="Arial"/>
        </w:rPr>
        <w:t xml:space="preserve">Validité de </w:t>
      </w:r>
      <w:r w:rsidR="00110380" w:rsidRPr="00DC5B28">
        <w:rPr>
          <w:rFonts w:ascii="Nunito" w:hAnsi="Nunito" w:cs="Arial"/>
        </w:rPr>
        <w:t>l’offre :</w:t>
      </w:r>
      <w:r w:rsidRPr="00DC5B28">
        <w:rPr>
          <w:rFonts w:ascii="Nunito" w:hAnsi="Nunito" w:cs="Arial"/>
        </w:rPr>
        <w:t xml:space="preserve"> les offres des soumissionnaires doivent être valables trois (3) mois calendaires à compter de la date limite de réception des offres.</w:t>
      </w:r>
    </w:p>
    <w:p w14:paraId="4790507D" w14:textId="77356251" w:rsidR="00460FDB" w:rsidRPr="00DC5B28" w:rsidRDefault="00460FDB" w:rsidP="00CE28ED">
      <w:pPr>
        <w:jc w:val="both"/>
        <w:rPr>
          <w:rFonts w:ascii="Nunito" w:hAnsi="Nunito" w:cs="Arial"/>
        </w:rPr>
      </w:pPr>
      <w:r w:rsidRPr="00DC5B28">
        <w:rPr>
          <w:rFonts w:ascii="Nunito" w:hAnsi="Nunito" w:cs="Arial"/>
          <w:u w:val="single"/>
        </w:rPr>
        <w:t>Modification ou retrait des offres</w:t>
      </w:r>
      <w:r w:rsidR="001D7FEC" w:rsidRPr="00DC5B28">
        <w:rPr>
          <w:rFonts w:ascii="Nunito" w:hAnsi="Nunito" w:cs="Arial"/>
          <w:u w:val="single"/>
        </w:rPr>
        <w:t> :</w:t>
      </w:r>
      <w:r w:rsidR="001D7FEC" w:rsidRPr="00DC5B28">
        <w:rPr>
          <w:rFonts w:ascii="Nunito" w:hAnsi="Nunito" w:cs="Arial"/>
        </w:rPr>
        <w:t xml:space="preserve"> </w:t>
      </w:r>
      <w:r w:rsidRPr="00DC5B28">
        <w:rPr>
          <w:rFonts w:ascii="Nunito" w:hAnsi="Nunito" w:cs="Arial"/>
        </w:rPr>
        <w:t>Les soumissionnaires peuvent modifier ou retirer leur offre par une notification écrite avant la date limite de soumission des offres</w:t>
      </w:r>
      <w:r w:rsidR="002A0FF0" w:rsidRPr="00DC5B28">
        <w:rPr>
          <w:rFonts w:ascii="Nunito" w:hAnsi="Nunito" w:cs="Arial"/>
        </w:rPr>
        <w:t xml:space="preserve">. </w:t>
      </w:r>
      <w:r w:rsidRPr="00DC5B28">
        <w:rPr>
          <w:rFonts w:ascii="Nunito" w:hAnsi="Nunito" w:cs="Arial"/>
        </w:rPr>
        <w:t xml:space="preserve">Aucune offre ne pourra être modifiée </w:t>
      </w:r>
      <w:r w:rsidR="0017116E" w:rsidRPr="00DC5B28">
        <w:rPr>
          <w:rFonts w:ascii="Nunito" w:hAnsi="Nunito" w:cs="Arial"/>
        </w:rPr>
        <w:t>passer</w:t>
      </w:r>
      <w:r w:rsidRPr="00DC5B28">
        <w:rPr>
          <w:rFonts w:ascii="Nunito" w:hAnsi="Nunito" w:cs="Arial"/>
        </w:rPr>
        <w:t xml:space="preserve"> cette date. Les retraits seront fermes et définitifs et mettront fin à toute participation à la procédure d’appel d’offres.  </w:t>
      </w:r>
    </w:p>
    <w:p w14:paraId="5C3A64E6" w14:textId="1D6053CF" w:rsidR="008E05CD" w:rsidRDefault="00460FDB" w:rsidP="00CE28ED">
      <w:pPr>
        <w:jc w:val="both"/>
        <w:rPr>
          <w:rFonts w:ascii="Nunito" w:hAnsi="Nunito" w:cs="Arial"/>
        </w:rPr>
      </w:pPr>
      <w:r w:rsidRPr="00DC5B28">
        <w:rPr>
          <w:rFonts w:ascii="Nunito" w:hAnsi="Nunito" w:cs="Arial"/>
          <w:u w:val="single"/>
        </w:rPr>
        <w:t>Coûts de préparation des offres</w:t>
      </w:r>
      <w:r w:rsidR="001D7FEC" w:rsidRPr="00DC5B28">
        <w:rPr>
          <w:rFonts w:ascii="Nunito" w:hAnsi="Nunito" w:cs="Arial"/>
          <w:u w:val="single"/>
        </w:rPr>
        <w:t> :</w:t>
      </w:r>
      <w:r w:rsidR="001D7FEC" w:rsidRPr="00DC5B28">
        <w:rPr>
          <w:rFonts w:ascii="Nunito" w:hAnsi="Nunito" w:cs="Arial"/>
        </w:rPr>
        <w:t xml:space="preserve"> </w:t>
      </w:r>
      <w:r w:rsidRPr="00DC5B28">
        <w:rPr>
          <w:rFonts w:ascii="Nunito" w:hAnsi="Nunito" w:cs="Arial"/>
        </w:rPr>
        <w:t xml:space="preserve">Aucun des frais engagés par le soumissionnaire pour préparer et soumettre son offre n’est remboursable. Tous ces coûts seront uniquement à sa charge. </w:t>
      </w:r>
    </w:p>
    <w:p w14:paraId="137BEFDD" w14:textId="77777777" w:rsidR="008E05CD" w:rsidRPr="00DC5B28" w:rsidRDefault="008E05CD" w:rsidP="00CE28ED">
      <w:pPr>
        <w:jc w:val="both"/>
        <w:rPr>
          <w:rFonts w:ascii="Nunito" w:hAnsi="Nunito" w:cs="Arial"/>
        </w:rPr>
      </w:pPr>
    </w:p>
    <w:p w14:paraId="7CC6B60D" w14:textId="4FC42DF3" w:rsidR="00203F9A" w:rsidRPr="008E05CD" w:rsidRDefault="00203F9A" w:rsidP="00203F9A">
      <w:pPr>
        <w:pStyle w:val="Titre1"/>
      </w:pPr>
      <w:bookmarkStart w:id="20" w:name="_Toc119052340"/>
      <w:bookmarkStart w:id="21" w:name="_Toc124845800"/>
      <w:r w:rsidRPr="00C63A88">
        <w:t>Critères de sélection</w:t>
      </w:r>
      <w:r w:rsidR="009D750E" w:rsidRPr="00C63A88">
        <w:t xml:space="preserve"> des offres</w:t>
      </w:r>
      <w:bookmarkEnd w:id="20"/>
      <w:bookmarkEnd w:id="21"/>
    </w:p>
    <w:p w14:paraId="6E431498" w14:textId="63FF3B3F" w:rsidR="005B5B9D" w:rsidRPr="00DC5B28" w:rsidRDefault="00291436" w:rsidP="00341D20">
      <w:pPr>
        <w:pStyle w:val="Titre2"/>
        <w:spacing w:before="240" w:after="240"/>
        <w:ind w:left="714" w:hanging="357"/>
        <w:rPr>
          <w:rFonts w:ascii="Nunito" w:hAnsi="Nunito" w:cs="Arial"/>
        </w:rPr>
      </w:pPr>
      <w:bookmarkStart w:id="22" w:name="_Toc119052341"/>
      <w:bookmarkStart w:id="23" w:name="_Toc124845801"/>
      <w:r>
        <w:rPr>
          <w:rFonts w:ascii="Nunito" w:hAnsi="Nunito" w:cs="Arial"/>
        </w:rPr>
        <w:t>Ouverture des offres</w:t>
      </w:r>
      <w:bookmarkEnd w:id="22"/>
      <w:bookmarkEnd w:id="23"/>
    </w:p>
    <w:p w14:paraId="1E79FF6F" w14:textId="77777777" w:rsidR="009D750E" w:rsidRPr="00DC5B28" w:rsidRDefault="00F50CD7" w:rsidP="00F73F81">
      <w:pPr>
        <w:ind w:firstLine="708"/>
        <w:jc w:val="both"/>
        <w:rPr>
          <w:rFonts w:ascii="Nunito" w:hAnsi="Nunito" w:cs="Arial"/>
        </w:rPr>
      </w:pPr>
      <w:r w:rsidRPr="00DC5B28">
        <w:rPr>
          <w:rFonts w:ascii="Nunito" w:hAnsi="Nunito" w:cs="Arial"/>
        </w:rPr>
        <w:t xml:space="preserve">Les offres seront </w:t>
      </w:r>
      <w:r w:rsidR="005B5B9D" w:rsidRPr="00DC5B28">
        <w:rPr>
          <w:rFonts w:ascii="Nunito" w:hAnsi="Nunito" w:cs="Arial"/>
        </w:rPr>
        <w:t>sélectionnées</w:t>
      </w:r>
      <w:r w:rsidRPr="00DC5B28">
        <w:rPr>
          <w:rFonts w:ascii="Nunito" w:hAnsi="Nunito" w:cs="Arial"/>
        </w:rPr>
        <w:t xml:space="preserve"> selon</w:t>
      </w:r>
      <w:r w:rsidR="00203F9A" w:rsidRPr="00DC5B28">
        <w:rPr>
          <w:rFonts w:ascii="Nunito" w:hAnsi="Nunito" w:cs="Arial"/>
        </w:rPr>
        <w:t xml:space="preserve"> les informations contenues dans le formulaire de candidature et les documents à joindre. Chaque soumissionnaire peut également inclure tous les documents qu'il so</w:t>
      </w:r>
      <w:r w:rsidR="009D750E" w:rsidRPr="00DC5B28">
        <w:rPr>
          <w:rFonts w:ascii="Nunito" w:hAnsi="Nunito" w:cs="Arial"/>
        </w:rPr>
        <w:t xml:space="preserve">uhaite. </w:t>
      </w:r>
    </w:p>
    <w:p w14:paraId="494914AC" w14:textId="41094C26" w:rsidR="00341D20" w:rsidRPr="00DC5B28" w:rsidRDefault="00291436" w:rsidP="5C438C61">
      <w:pPr>
        <w:ind w:firstLine="708"/>
        <w:jc w:val="both"/>
        <w:rPr>
          <w:rFonts w:ascii="Nunito" w:hAnsi="Nunito" w:cs="Arial"/>
        </w:rPr>
      </w:pPr>
      <w:r w:rsidRPr="5C438C61">
        <w:rPr>
          <w:rFonts w:ascii="Nunito" w:hAnsi="Nunito" w:cs="Arial"/>
        </w:rPr>
        <w:t>Les critères de sélection seront : le respect la date et heure de dépôt des offres, la vérification de la présence des pièces administratives exigées</w:t>
      </w:r>
      <w:r w:rsidR="00341D20" w:rsidRPr="5C438C61">
        <w:rPr>
          <w:rFonts w:ascii="Nunito" w:hAnsi="Nunito" w:cs="Arial"/>
        </w:rPr>
        <w:t xml:space="preserve">. </w:t>
      </w:r>
    </w:p>
    <w:p w14:paraId="13AAF20A" w14:textId="3925A23D" w:rsidR="00341D20" w:rsidRPr="00DC5B28" w:rsidRDefault="00341D20" w:rsidP="5C438C61">
      <w:pPr>
        <w:ind w:firstLine="708"/>
        <w:jc w:val="both"/>
        <w:rPr>
          <w:rFonts w:ascii="Nunito" w:hAnsi="Nunito" w:cs="Arial"/>
        </w:rPr>
      </w:pPr>
      <w:r w:rsidRPr="5C438C61">
        <w:rPr>
          <w:rFonts w:ascii="Nunito" w:hAnsi="Nunito" w:cs="Arial"/>
        </w:rPr>
        <w:t>Les entreprises qui satisferont au mieux les critères de sélection décrits ci-dessus seront, après délibéra</w:t>
      </w:r>
      <w:r w:rsidR="00D260F4" w:rsidRPr="5C438C61">
        <w:rPr>
          <w:rFonts w:ascii="Nunito" w:hAnsi="Nunito" w:cs="Arial"/>
        </w:rPr>
        <w:t>tion de la commission</w:t>
      </w:r>
      <w:r w:rsidRPr="5C438C61">
        <w:rPr>
          <w:rFonts w:ascii="Nunito" w:hAnsi="Nunito" w:cs="Arial"/>
        </w:rPr>
        <w:t xml:space="preserve">, </w:t>
      </w:r>
      <w:r w:rsidR="00D260F4" w:rsidRPr="5C438C61">
        <w:rPr>
          <w:rFonts w:ascii="Nunito" w:hAnsi="Nunito" w:cs="Arial"/>
        </w:rPr>
        <w:t>présélectionnées pour l’analyse technique et financière de leur offre.</w:t>
      </w:r>
    </w:p>
    <w:p w14:paraId="20141E29" w14:textId="6B24B2CB" w:rsidR="005B5B9D" w:rsidRPr="008C3F53" w:rsidRDefault="00D260F4" w:rsidP="5C438C61">
      <w:pPr>
        <w:pStyle w:val="Titre2"/>
        <w:spacing w:before="240" w:after="240"/>
        <w:ind w:left="714" w:hanging="357"/>
        <w:rPr>
          <w:rFonts w:ascii="Nunito" w:hAnsi="Nunito" w:cs="Arial"/>
        </w:rPr>
      </w:pPr>
      <w:bookmarkStart w:id="24" w:name="_Toc99004489"/>
      <w:bookmarkStart w:id="25" w:name="_Toc119052342"/>
      <w:bookmarkStart w:id="26" w:name="_Toc124845802"/>
      <w:r w:rsidRPr="5C438C61">
        <w:rPr>
          <w:rFonts w:ascii="Nunito" w:hAnsi="Nunito" w:cs="Arial"/>
          <w:color w:val="auto"/>
        </w:rPr>
        <w:lastRenderedPageBreak/>
        <w:t>Analyse technique et financière des offres</w:t>
      </w:r>
      <w:bookmarkEnd w:id="24"/>
      <w:bookmarkEnd w:id="25"/>
      <w:bookmarkEnd w:id="26"/>
    </w:p>
    <w:p w14:paraId="3ED5CB09" w14:textId="77777777" w:rsidR="009D750E" w:rsidRDefault="00493C7C" w:rsidP="00F73F81">
      <w:pPr>
        <w:ind w:firstLine="708"/>
        <w:jc w:val="both"/>
        <w:rPr>
          <w:rFonts w:ascii="Nunito" w:hAnsi="Nunito" w:cs="Arial"/>
        </w:rPr>
      </w:pPr>
      <w:r w:rsidRPr="00DC5B28">
        <w:rPr>
          <w:rFonts w:ascii="Nunito" w:hAnsi="Nunito" w:cs="Arial"/>
        </w:rPr>
        <w:t xml:space="preserve">Handicap International </w:t>
      </w:r>
      <w:r w:rsidR="009D750E" w:rsidRPr="00DC5B28">
        <w:rPr>
          <w:rFonts w:ascii="Nunito" w:hAnsi="Nunito" w:cs="Arial"/>
        </w:rPr>
        <w:t xml:space="preserve">se réserve le droit de négocier, d’accepter ou de rejeter toute proposition ou cotation à son entière discrétion et de poursuivre le dialogue compétitif pour toute réponse qu’il considère comme avantageuse. </w:t>
      </w:r>
      <w:r w:rsidR="00CE28ED" w:rsidRPr="00DC5B28">
        <w:rPr>
          <w:rFonts w:ascii="Nunito" w:hAnsi="Nunito" w:cs="Arial"/>
        </w:rPr>
        <w:t xml:space="preserve">Handicap International </w:t>
      </w:r>
      <w:r w:rsidR="009D750E" w:rsidRPr="00DC5B28">
        <w:rPr>
          <w:rFonts w:ascii="Nunito" w:hAnsi="Nunito" w:cs="Arial"/>
        </w:rPr>
        <w:t xml:space="preserve">n’est pas tenu d’accepter les prix les plus bas ni aucune proposition. Aucune proposition ne pourra être modifiée une fois passée la date de clôture de l’appel d’offres.  </w:t>
      </w:r>
    </w:p>
    <w:p w14:paraId="71521A2D" w14:textId="46845A0D" w:rsidR="00D260F4" w:rsidRPr="00D260F4" w:rsidRDefault="00D260F4" w:rsidP="5C438C61">
      <w:pPr>
        <w:ind w:firstLine="708"/>
        <w:jc w:val="both"/>
        <w:rPr>
          <w:rFonts w:ascii="Nunito" w:hAnsi="Nunito" w:cs="Arial"/>
        </w:rPr>
      </w:pPr>
      <w:r w:rsidRPr="5C438C61">
        <w:rPr>
          <w:rFonts w:ascii="Nunito" w:hAnsi="Nunito" w:cs="Arial"/>
        </w:rPr>
        <w:t>Les critères de sélection seront : niveau d'expérience, viabilité financière, le respect des caractéristiques des biens/services/travaux, l’aptitude à s’adapter aux contraintes des activités de Handicap International (langue de travail, structure de l’entreprise), niveau et volume d’activité</w:t>
      </w:r>
    </w:p>
    <w:p w14:paraId="2ADADE54" w14:textId="77777777" w:rsidR="009D750E" w:rsidRPr="00DC5B28" w:rsidRDefault="00493C7C" w:rsidP="00F73F81">
      <w:pPr>
        <w:ind w:firstLine="708"/>
        <w:jc w:val="both"/>
        <w:rPr>
          <w:rFonts w:ascii="Nunito" w:hAnsi="Nunito" w:cs="Arial"/>
        </w:rPr>
      </w:pPr>
      <w:r w:rsidRPr="00DC5B28">
        <w:rPr>
          <w:rFonts w:ascii="Nunito" w:hAnsi="Nunito" w:cs="Arial"/>
        </w:rPr>
        <w:t xml:space="preserve">Handicap International </w:t>
      </w:r>
      <w:r w:rsidR="009D750E" w:rsidRPr="00DC5B28">
        <w:rPr>
          <w:rFonts w:ascii="Nunito" w:hAnsi="Nunito" w:cs="Arial"/>
        </w:rPr>
        <w:t xml:space="preserve">se réserve le droit d’établir une liste </w:t>
      </w:r>
      <w:r w:rsidR="0091214D" w:rsidRPr="00DC5B28">
        <w:rPr>
          <w:rFonts w:ascii="Nunito" w:hAnsi="Nunito" w:cs="Arial"/>
        </w:rPr>
        <w:t>de fournisseurs présélectionnés</w:t>
      </w:r>
      <w:r w:rsidR="009D750E" w:rsidRPr="00DC5B28">
        <w:rPr>
          <w:rFonts w:ascii="Nunito" w:hAnsi="Nunito" w:cs="Arial"/>
        </w:rPr>
        <w:t>. Des discussions plus poussées ainsi qu’un dialogue compétitif pourront ensuite être menés avec les fournisseurs présélectionnés.</w:t>
      </w:r>
    </w:p>
    <w:p w14:paraId="29900FFD" w14:textId="77777777" w:rsidR="009D750E" w:rsidRPr="00DC5B28" w:rsidRDefault="009D750E" w:rsidP="00F73F81">
      <w:pPr>
        <w:ind w:firstLine="708"/>
        <w:jc w:val="both"/>
        <w:rPr>
          <w:rFonts w:ascii="Nunito" w:hAnsi="Nunito" w:cs="Arial"/>
        </w:rPr>
      </w:pPr>
      <w:r w:rsidRPr="00DC5B28">
        <w:rPr>
          <w:rFonts w:ascii="Nunito" w:hAnsi="Nunito" w:cs="Arial"/>
        </w:rPr>
        <w:t xml:space="preserve">L’ouverture et l’évaluation des offres ont pour but de vérifier si celles-ci sont complètes et valides. </w:t>
      </w:r>
    </w:p>
    <w:p w14:paraId="16C21DBA" w14:textId="281ECAFA" w:rsidR="009D750E" w:rsidRPr="00DC5B28" w:rsidRDefault="009D750E" w:rsidP="00F73F81">
      <w:pPr>
        <w:ind w:firstLine="708"/>
        <w:jc w:val="both"/>
        <w:rPr>
          <w:rFonts w:ascii="Nunito" w:hAnsi="Nunito" w:cs="Arial"/>
        </w:rPr>
      </w:pPr>
      <w:r w:rsidRPr="5C438C61">
        <w:rPr>
          <w:rFonts w:ascii="Nunito" w:hAnsi="Nunito" w:cs="Arial"/>
        </w:rPr>
        <w:t xml:space="preserve">L’évaluation ultérieure des offres sera effectuée </w:t>
      </w:r>
      <w:r w:rsidR="00493C7C" w:rsidRPr="5C438C61">
        <w:rPr>
          <w:rFonts w:ascii="Nunito" w:hAnsi="Nunito" w:cs="Arial"/>
        </w:rPr>
        <w:t>à</w:t>
      </w:r>
      <w:r w:rsidR="00D260F4" w:rsidRPr="5C438C61">
        <w:rPr>
          <w:rFonts w:ascii="Nunito" w:hAnsi="Nunito" w:cs="Arial"/>
        </w:rPr>
        <w:t xml:space="preserve"> </w:t>
      </w:r>
      <w:r w:rsidR="00442250">
        <w:rPr>
          <w:rFonts w:ascii="Nunito" w:hAnsi="Nunito" w:cs="Arial"/>
        </w:rPr>
        <w:t>Ouagadougou</w:t>
      </w:r>
      <w:r w:rsidRPr="5C438C61">
        <w:rPr>
          <w:rFonts w:ascii="Nunito" w:hAnsi="Nunito" w:cs="Arial"/>
        </w:rPr>
        <w:t>, par un comité d’évaluation composé de représentants</w:t>
      </w:r>
      <w:r w:rsidR="00493C7C" w:rsidRPr="5C438C61">
        <w:rPr>
          <w:rFonts w:ascii="Nunito" w:hAnsi="Nunito" w:cs="Arial"/>
        </w:rPr>
        <w:t xml:space="preserve"> d’Handicap International</w:t>
      </w:r>
      <w:r w:rsidRPr="5C438C61">
        <w:rPr>
          <w:rFonts w:ascii="Nunito" w:hAnsi="Nunito" w:cs="Arial"/>
        </w:rPr>
        <w:t xml:space="preserve">. </w:t>
      </w:r>
    </w:p>
    <w:p w14:paraId="2FFB209E" w14:textId="77777777" w:rsidR="0091214D" w:rsidRPr="00DC5B28" w:rsidRDefault="009D750E" w:rsidP="00F73F81">
      <w:pPr>
        <w:ind w:firstLine="708"/>
        <w:jc w:val="both"/>
        <w:rPr>
          <w:rFonts w:ascii="Nunito" w:hAnsi="Nunito" w:cs="Arial"/>
        </w:rPr>
      </w:pPr>
      <w:r w:rsidRPr="00DC5B28">
        <w:rPr>
          <w:rFonts w:ascii="Nunito" w:hAnsi="Nunito" w:cs="Arial"/>
        </w:rPr>
        <w:t>Le contrat sera attribué à l’offre qui sera à la fois conforme techniquement et administrativement et la plus avantageuse sur le plan économique, si l’on tient compte de la qualité des services</w:t>
      </w:r>
      <w:r w:rsidR="00DA48A1" w:rsidRPr="00DC5B28">
        <w:rPr>
          <w:rFonts w:ascii="Nunito" w:hAnsi="Nunito" w:cs="Arial"/>
        </w:rPr>
        <w:t xml:space="preserve"> offerts, du prix de l’offre et cout total d’acquisition.</w:t>
      </w:r>
    </w:p>
    <w:p w14:paraId="501F2224" w14:textId="77777777" w:rsidR="009D750E" w:rsidRPr="00DC5B28" w:rsidRDefault="009D750E" w:rsidP="00F73F81">
      <w:pPr>
        <w:ind w:firstLine="708"/>
        <w:jc w:val="both"/>
        <w:rPr>
          <w:rFonts w:ascii="Nunito" w:hAnsi="Nunito" w:cs="Arial"/>
        </w:rPr>
      </w:pPr>
      <w:r w:rsidRPr="00DC5B28">
        <w:rPr>
          <w:rFonts w:ascii="Nunito" w:hAnsi="Nunito" w:cs="Arial"/>
        </w:rPr>
        <w:t xml:space="preserve">Dans un souci de transparence et d’égalité de traitement, le comité d’évaluation peut demander aux soumissionnaires, par écrit, d’apporter sous 48 heures des clarifications concernant leur offre, sans qu’ils puissent pour autant la modifier. Aucune de ces demandes de clarifications ne doit viser à corriger d’éventuelles erreurs initiales ou des manquements affectant la performance du contrat ou faussant la compétition. </w:t>
      </w:r>
    </w:p>
    <w:p w14:paraId="52048444" w14:textId="52BE8004" w:rsidR="000D52D1" w:rsidRDefault="009D750E" w:rsidP="008E05CD">
      <w:pPr>
        <w:ind w:firstLine="708"/>
        <w:jc w:val="both"/>
        <w:rPr>
          <w:rFonts w:ascii="Nunito" w:hAnsi="Nunito" w:cs="Arial"/>
        </w:rPr>
      </w:pPr>
      <w:r w:rsidRPr="00DC5B28">
        <w:rPr>
          <w:rFonts w:ascii="Nunito" w:hAnsi="Nunito" w:cs="Arial"/>
        </w:rPr>
        <w:t xml:space="preserve">Tout soumissionnaire qui tenterait d’influencer le comité d’évaluation dans le processus d’examen, de clarification, d’évaluation et de comparaison des offres, d’obtenir des informations sur l’avancement du processus ou d’influencer </w:t>
      </w:r>
      <w:r w:rsidR="00493C7C" w:rsidRPr="00DC5B28">
        <w:rPr>
          <w:rFonts w:ascii="Nunito" w:hAnsi="Nunito" w:cs="Arial"/>
        </w:rPr>
        <w:t xml:space="preserve">Handicap International </w:t>
      </w:r>
      <w:r w:rsidRPr="00DC5B28">
        <w:rPr>
          <w:rFonts w:ascii="Nunito" w:hAnsi="Nunito" w:cs="Arial"/>
        </w:rPr>
        <w:t xml:space="preserve">dans sa décision concernant l’attribution du contrat verrait son offre immédiatement rejetée. Aucune excuse ne sera acceptée pour les soumissions d’offres tardives. Les offres qui arriveront trop tard seront rejetées sans être évaluées. </w:t>
      </w:r>
    </w:p>
    <w:p w14:paraId="7141F34A" w14:textId="77777777" w:rsidR="008E05CD" w:rsidRDefault="008E05CD" w:rsidP="008E05CD">
      <w:pPr>
        <w:ind w:firstLine="708"/>
        <w:jc w:val="both"/>
        <w:rPr>
          <w:rFonts w:ascii="Nunito" w:hAnsi="Nunito" w:cs="Arial"/>
        </w:rPr>
      </w:pPr>
    </w:p>
    <w:p w14:paraId="6B114433" w14:textId="77777777" w:rsidR="009D750E" w:rsidRPr="00DC5B28" w:rsidRDefault="009D750E" w:rsidP="009D750E">
      <w:pPr>
        <w:pStyle w:val="Titre1"/>
        <w:rPr>
          <w:rFonts w:ascii="Nunito" w:hAnsi="Nunito" w:cs="Arial"/>
        </w:rPr>
      </w:pPr>
      <w:bookmarkStart w:id="27" w:name="_Toc119052343"/>
      <w:bookmarkStart w:id="28" w:name="_Toc124845803"/>
      <w:r w:rsidRPr="5C438C61">
        <w:rPr>
          <w:rFonts w:ascii="Nunito" w:hAnsi="Nunito" w:cs="Arial"/>
        </w:rPr>
        <w:t>Annulation de la procédure d’appel d’offres</w:t>
      </w:r>
      <w:bookmarkEnd w:id="27"/>
      <w:bookmarkEnd w:id="28"/>
    </w:p>
    <w:p w14:paraId="10725A02" w14:textId="77777777" w:rsidR="009D750E" w:rsidRPr="00DC5B28" w:rsidRDefault="009D750E" w:rsidP="009D750E">
      <w:pPr>
        <w:rPr>
          <w:rFonts w:ascii="Nunito" w:hAnsi="Nunito" w:cs="Arial"/>
        </w:rPr>
      </w:pPr>
    </w:p>
    <w:p w14:paraId="0DF3AD69" w14:textId="77777777" w:rsidR="009D750E" w:rsidRPr="00DC5B28" w:rsidRDefault="009D750E" w:rsidP="00F73F81">
      <w:pPr>
        <w:ind w:firstLine="708"/>
        <w:jc w:val="both"/>
        <w:rPr>
          <w:rFonts w:ascii="Nunito" w:hAnsi="Nunito" w:cs="Arial"/>
        </w:rPr>
      </w:pPr>
      <w:r w:rsidRPr="00DC5B28">
        <w:rPr>
          <w:rFonts w:ascii="Nunito" w:hAnsi="Nunito" w:cs="Arial"/>
        </w:rPr>
        <w:t xml:space="preserve">En cas d’annulation d’une procédure d’appel d’offres, les soumissionnaires en seront informés par </w:t>
      </w:r>
      <w:r w:rsidR="00677C7E" w:rsidRPr="00DC5B28">
        <w:rPr>
          <w:rFonts w:ascii="Nunito" w:hAnsi="Nunito" w:cs="Arial"/>
        </w:rPr>
        <w:t>Handicap International</w:t>
      </w:r>
      <w:r w:rsidRPr="00DC5B28">
        <w:rPr>
          <w:rFonts w:ascii="Nunito" w:hAnsi="Nunito" w:cs="Arial"/>
        </w:rPr>
        <w:t>.</w:t>
      </w:r>
    </w:p>
    <w:p w14:paraId="58504ED7" w14:textId="77777777" w:rsidR="009D750E" w:rsidRPr="00DC5B28" w:rsidRDefault="009D750E" w:rsidP="00F73F81">
      <w:pPr>
        <w:ind w:firstLine="708"/>
        <w:jc w:val="both"/>
        <w:rPr>
          <w:rFonts w:ascii="Nunito" w:hAnsi="Nunito" w:cs="Arial"/>
        </w:rPr>
      </w:pPr>
      <w:r w:rsidRPr="00DC5B28">
        <w:rPr>
          <w:rFonts w:ascii="Nunito" w:hAnsi="Nunito" w:cs="Arial"/>
        </w:rPr>
        <w:t>Si la procédure d’appel d’offres est annulée avant qu’aucune enveloppe extérieure n’ait été ouverte, les enveloppes scellées seront renvoyées, non ouvertes, aux soumissionnaires.</w:t>
      </w:r>
    </w:p>
    <w:p w14:paraId="1BED62B4" w14:textId="77777777" w:rsidR="009D750E" w:rsidRPr="00DC5B28" w:rsidRDefault="009D750E" w:rsidP="00F73F81">
      <w:pPr>
        <w:ind w:firstLine="708"/>
        <w:jc w:val="both"/>
        <w:rPr>
          <w:rFonts w:ascii="Nunito" w:hAnsi="Nunito" w:cs="Arial"/>
        </w:rPr>
      </w:pPr>
      <w:r w:rsidRPr="00DC5B28">
        <w:rPr>
          <w:rFonts w:ascii="Nunito" w:hAnsi="Nunito" w:cs="Arial"/>
        </w:rPr>
        <w:t>Une annulation peut se produire quand :</w:t>
      </w:r>
    </w:p>
    <w:p w14:paraId="7CF049A3" w14:textId="77777777" w:rsidR="009D750E" w:rsidRPr="00DC5B28" w:rsidRDefault="009D750E" w:rsidP="00493C7C">
      <w:pPr>
        <w:spacing w:after="0"/>
        <w:jc w:val="both"/>
        <w:rPr>
          <w:rFonts w:ascii="Nunito" w:hAnsi="Nunito" w:cs="Arial"/>
        </w:rPr>
      </w:pPr>
      <w:r w:rsidRPr="00DC5B28">
        <w:rPr>
          <w:rFonts w:ascii="Nunito" w:hAnsi="Nunito" w:cs="Arial"/>
        </w:rPr>
        <w:t>1.</w:t>
      </w:r>
      <w:r w:rsidRPr="00DC5B28">
        <w:rPr>
          <w:rFonts w:ascii="Nunito" w:hAnsi="Nunito" w:cs="Arial"/>
        </w:rPr>
        <w:tab/>
        <w:t xml:space="preserve">La procédure d’appel d’offres a été infructueuse, à savoir quand </w:t>
      </w:r>
      <w:r w:rsidR="005A1970" w:rsidRPr="00DC5B28">
        <w:rPr>
          <w:rFonts w:ascii="Nunito" w:hAnsi="Nunito" w:cs="Arial"/>
        </w:rPr>
        <w:t>Handicap International</w:t>
      </w:r>
      <w:r w:rsidRPr="00DC5B28">
        <w:rPr>
          <w:rFonts w:ascii="Nunito" w:hAnsi="Nunito" w:cs="Arial"/>
        </w:rPr>
        <w:t xml:space="preserve"> n’a reçu aucune offre valide ou financièrement viable, voire aucune réponse du tout ;</w:t>
      </w:r>
    </w:p>
    <w:p w14:paraId="2945DF89" w14:textId="77777777" w:rsidR="009D750E" w:rsidRPr="00DC5B28" w:rsidRDefault="009D750E" w:rsidP="00493C7C">
      <w:pPr>
        <w:spacing w:after="0"/>
        <w:jc w:val="both"/>
        <w:rPr>
          <w:rFonts w:ascii="Nunito" w:hAnsi="Nunito" w:cs="Arial"/>
        </w:rPr>
      </w:pPr>
      <w:r w:rsidRPr="00DC5B28">
        <w:rPr>
          <w:rFonts w:ascii="Nunito" w:hAnsi="Nunito" w:cs="Arial"/>
        </w:rPr>
        <w:t>2.</w:t>
      </w:r>
      <w:r w:rsidRPr="00DC5B28">
        <w:rPr>
          <w:rFonts w:ascii="Nunito" w:hAnsi="Nunito" w:cs="Arial"/>
        </w:rPr>
        <w:tab/>
        <w:t>Les paramètres économiques ou techniques du projet ont été fondamentalement modifiés ;</w:t>
      </w:r>
    </w:p>
    <w:p w14:paraId="789D6534" w14:textId="77777777" w:rsidR="009D750E" w:rsidRPr="00DC5B28" w:rsidRDefault="009D750E" w:rsidP="00493C7C">
      <w:pPr>
        <w:spacing w:after="0"/>
        <w:jc w:val="both"/>
        <w:rPr>
          <w:rFonts w:ascii="Nunito" w:hAnsi="Nunito" w:cs="Arial"/>
        </w:rPr>
      </w:pPr>
      <w:r w:rsidRPr="00DC5B28">
        <w:rPr>
          <w:rFonts w:ascii="Nunito" w:hAnsi="Nunito" w:cs="Arial"/>
        </w:rPr>
        <w:t>3.</w:t>
      </w:r>
      <w:r w:rsidRPr="00DC5B28">
        <w:rPr>
          <w:rFonts w:ascii="Nunito" w:hAnsi="Nunito" w:cs="Arial"/>
        </w:rPr>
        <w:tab/>
        <w:t>Des circonstances exceptionnelles ou un cas de force majeure rendent impossible l’exécution normale du projet ;</w:t>
      </w:r>
    </w:p>
    <w:p w14:paraId="4940854F" w14:textId="73C26265" w:rsidR="009D750E" w:rsidRPr="00DC5B28" w:rsidRDefault="009D750E" w:rsidP="00493C7C">
      <w:pPr>
        <w:spacing w:after="0"/>
        <w:jc w:val="both"/>
        <w:rPr>
          <w:rFonts w:ascii="Nunito" w:hAnsi="Nunito" w:cs="Arial"/>
        </w:rPr>
      </w:pPr>
      <w:r w:rsidRPr="00DC5B28">
        <w:rPr>
          <w:rFonts w:ascii="Nunito" w:hAnsi="Nunito" w:cs="Arial"/>
        </w:rPr>
        <w:t>4.</w:t>
      </w:r>
      <w:r w:rsidRPr="00DC5B28">
        <w:rPr>
          <w:rFonts w:ascii="Nunito" w:hAnsi="Nunito" w:cs="Arial"/>
        </w:rPr>
        <w:tab/>
        <w:t xml:space="preserve">Toutes les offres techniquement conformes dépassent le budget </w:t>
      </w:r>
      <w:r w:rsidR="00305647" w:rsidRPr="00DC5B28">
        <w:rPr>
          <w:rFonts w:ascii="Nunito" w:hAnsi="Nunito" w:cs="Arial"/>
        </w:rPr>
        <w:t>disponible ;</w:t>
      </w:r>
    </w:p>
    <w:p w14:paraId="4B4706A2" w14:textId="77777777" w:rsidR="009D750E" w:rsidRPr="00DC5B28" w:rsidRDefault="009D750E" w:rsidP="00493C7C">
      <w:pPr>
        <w:spacing w:after="0"/>
        <w:jc w:val="both"/>
        <w:rPr>
          <w:rFonts w:ascii="Nunito" w:hAnsi="Nunito" w:cs="Arial"/>
        </w:rPr>
      </w:pPr>
      <w:r w:rsidRPr="00DC5B28">
        <w:rPr>
          <w:rFonts w:ascii="Nunito" w:hAnsi="Nunito" w:cs="Arial"/>
        </w:rPr>
        <w:t>5.</w:t>
      </w:r>
      <w:r w:rsidRPr="00DC5B28">
        <w:rPr>
          <w:rFonts w:ascii="Nunito" w:hAnsi="Nunito" w:cs="Arial"/>
        </w:rPr>
        <w:tab/>
        <w:t>Des irrégularités se sont produites dans la procédure, en particulier lorsque celles-ci ont empêché une concurrence loyale.</w:t>
      </w:r>
    </w:p>
    <w:p w14:paraId="7ED65402" w14:textId="44205B7D" w:rsidR="009D750E" w:rsidRPr="00DC5B28" w:rsidRDefault="005A1970" w:rsidP="00F73F81">
      <w:pPr>
        <w:ind w:firstLine="708"/>
        <w:jc w:val="both"/>
        <w:rPr>
          <w:rFonts w:ascii="Nunito" w:hAnsi="Nunito" w:cs="Arial"/>
        </w:rPr>
      </w:pPr>
      <w:r w:rsidRPr="00DC5B28">
        <w:rPr>
          <w:rFonts w:ascii="Nunito" w:hAnsi="Nunito" w:cs="Arial"/>
        </w:rPr>
        <w:t xml:space="preserve">Handicap International </w:t>
      </w:r>
      <w:r w:rsidR="009D750E" w:rsidRPr="00DC5B28">
        <w:rPr>
          <w:rFonts w:ascii="Nunito" w:hAnsi="Nunito" w:cs="Arial"/>
        </w:rPr>
        <w:t xml:space="preserve">ne pourra en aucun cas être passible de dommages et intérêts, de quelque nature qu’ils soient (en particulier les dommages et intérêts pour perte de profits en cas d’annulation d’un appel d’offres), même si </w:t>
      </w:r>
      <w:r w:rsidRPr="00DC5B28">
        <w:rPr>
          <w:rFonts w:ascii="Nunito" w:hAnsi="Nunito" w:cs="Arial"/>
        </w:rPr>
        <w:t xml:space="preserve">Handicap International </w:t>
      </w:r>
      <w:r w:rsidR="009D750E" w:rsidRPr="00DC5B28">
        <w:rPr>
          <w:rFonts w:ascii="Nunito" w:hAnsi="Nunito" w:cs="Arial"/>
        </w:rPr>
        <w:t xml:space="preserve">a été prévenu de la possibilité de dommages et intérêts. </w:t>
      </w:r>
    </w:p>
    <w:p w14:paraId="2173DB39" w14:textId="28A7C29B" w:rsidR="00EF53AE" w:rsidRDefault="009D750E" w:rsidP="00F73F81">
      <w:pPr>
        <w:ind w:firstLine="708"/>
        <w:jc w:val="both"/>
        <w:rPr>
          <w:rFonts w:ascii="Nunito" w:hAnsi="Nunito" w:cs="Arial"/>
        </w:rPr>
      </w:pPr>
      <w:r w:rsidRPr="00DC5B28">
        <w:rPr>
          <w:rFonts w:ascii="Nunito" w:hAnsi="Nunito" w:cs="Arial"/>
        </w:rPr>
        <w:t xml:space="preserve">La publication d’un avis d’achat n’engage pas </w:t>
      </w:r>
      <w:r w:rsidR="005A1970" w:rsidRPr="00DC5B28">
        <w:rPr>
          <w:rFonts w:ascii="Nunito" w:hAnsi="Nunito" w:cs="Arial"/>
        </w:rPr>
        <w:t>Handicap International</w:t>
      </w:r>
      <w:r w:rsidRPr="00DC5B28">
        <w:rPr>
          <w:rFonts w:ascii="Nunito" w:hAnsi="Nunito" w:cs="Arial"/>
        </w:rPr>
        <w:t xml:space="preserve"> à mettre en application le programme ou le projet annoncé.</w:t>
      </w:r>
    </w:p>
    <w:p w14:paraId="46E177D2" w14:textId="67AD97EC" w:rsidR="008E05CD" w:rsidRDefault="008E05CD" w:rsidP="00F73F81">
      <w:pPr>
        <w:ind w:firstLine="708"/>
        <w:jc w:val="both"/>
        <w:rPr>
          <w:rFonts w:ascii="Nunito" w:hAnsi="Nunito" w:cs="Arial"/>
        </w:rPr>
      </w:pPr>
    </w:p>
    <w:p w14:paraId="09AA15B9" w14:textId="22B098FD" w:rsidR="000872E6" w:rsidRDefault="000872E6" w:rsidP="00F73F81">
      <w:pPr>
        <w:ind w:firstLine="708"/>
        <w:jc w:val="both"/>
        <w:rPr>
          <w:rFonts w:ascii="Nunito" w:hAnsi="Nunito" w:cs="Arial"/>
        </w:rPr>
      </w:pPr>
    </w:p>
    <w:p w14:paraId="6BE9F334" w14:textId="77777777" w:rsidR="000872E6" w:rsidRDefault="000872E6" w:rsidP="00F73F81">
      <w:pPr>
        <w:ind w:firstLine="708"/>
        <w:jc w:val="both"/>
        <w:rPr>
          <w:rFonts w:ascii="Nunito" w:hAnsi="Nunito" w:cs="Arial"/>
        </w:rPr>
      </w:pPr>
    </w:p>
    <w:p w14:paraId="64C76128" w14:textId="77777777" w:rsidR="00487427" w:rsidRPr="00DC5B28" w:rsidRDefault="00487427" w:rsidP="00487427">
      <w:pPr>
        <w:pStyle w:val="Titre1"/>
        <w:rPr>
          <w:rFonts w:ascii="Nunito" w:hAnsi="Nunito" w:cs="Arial"/>
          <w:u w:val="single"/>
        </w:rPr>
      </w:pPr>
      <w:bookmarkStart w:id="29" w:name="_Toc119052344"/>
      <w:bookmarkStart w:id="30" w:name="_Toc124845804"/>
      <w:r w:rsidRPr="5C438C61">
        <w:rPr>
          <w:rFonts w:ascii="Nunito" w:hAnsi="Nunito" w:cs="Arial"/>
        </w:rPr>
        <w:lastRenderedPageBreak/>
        <w:t>Comment sera attribué le marché ?</w:t>
      </w:r>
      <w:bookmarkEnd w:id="29"/>
      <w:bookmarkEnd w:id="30"/>
    </w:p>
    <w:p w14:paraId="4FE72B66" w14:textId="77777777" w:rsidR="00487427" w:rsidRPr="00DC5B28" w:rsidRDefault="00487427" w:rsidP="00487427">
      <w:pPr>
        <w:jc w:val="both"/>
        <w:rPr>
          <w:rFonts w:ascii="Nunito" w:hAnsi="Nunito" w:cs="Arial"/>
        </w:rPr>
      </w:pPr>
    </w:p>
    <w:p w14:paraId="7278C929" w14:textId="77777777" w:rsidR="00487427" w:rsidRPr="00DC5B28" w:rsidRDefault="00487427" w:rsidP="00F73F81">
      <w:pPr>
        <w:ind w:firstLine="708"/>
        <w:jc w:val="both"/>
        <w:rPr>
          <w:rFonts w:ascii="Nunito" w:hAnsi="Nunito" w:cs="Arial"/>
        </w:rPr>
      </w:pPr>
      <w:r w:rsidRPr="00DC5B28">
        <w:rPr>
          <w:rFonts w:ascii="Nunito" w:hAnsi="Nunito" w:cs="Arial"/>
        </w:rPr>
        <w:t xml:space="preserve">L’attribution du marché sera faite sur la </w:t>
      </w:r>
      <w:r w:rsidR="00100114" w:rsidRPr="00DC5B28">
        <w:rPr>
          <w:rFonts w:ascii="Nunito" w:hAnsi="Nunito" w:cs="Arial"/>
        </w:rPr>
        <w:t>suite</w:t>
      </w:r>
      <w:r w:rsidRPr="00DC5B28">
        <w:rPr>
          <w:rFonts w:ascii="Nunito" w:hAnsi="Nunito" w:cs="Arial"/>
        </w:rPr>
        <w:t xml:space="preserve"> de l’offre présentant le meilleur compromis qualité/prix/délai en fonction des besoins définis dans l’appel d’offres.</w:t>
      </w:r>
    </w:p>
    <w:p w14:paraId="1ECA1352" w14:textId="77777777" w:rsidR="00126FCE" w:rsidRPr="00DC5B28" w:rsidRDefault="00126FCE" w:rsidP="00F73F81">
      <w:pPr>
        <w:ind w:firstLine="708"/>
        <w:jc w:val="both"/>
        <w:rPr>
          <w:rFonts w:ascii="Nunito" w:hAnsi="Nunito" w:cs="Arial"/>
        </w:rPr>
      </w:pPr>
      <w:r w:rsidRPr="00DC5B28">
        <w:rPr>
          <w:rFonts w:ascii="Nunito" w:hAnsi="Nunito" w:cs="Arial"/>
        </w:rPr>
        <w:t>Handicap International évaluera les offres en coût total</w:t>
      </w:r>
      <w:r w:rsidR="0071415F" w:rsidRPr="00DC5B28">
        <w:rPr>
          <w:rFonts w:ascii="Nunito" w:hAnsi="Nunito" w:cs="Arial"/>
        </w:rPr>
        <w:t xml:space="preserve"> d’acquisition</w:t>
      </w:r>
      <w:r w:rsidRPr="00DC5B28">
        <w:rPr>
          <w:rFonts w:ascii="Nunito" w:hAnsi="Nunito" w:cs="Arial"/>
        </w:rPr>
        <w:t>.</w:t>
      </w:r>
    </w:p>
    <w:p w14:paraId="4953FA25" w14:textId="77777777" w:rsidR="00487427" w:rsidRPr="00DC5B28" w:rsidRDefault="00487427" w:rsidP="00F73F81">
      <w:pPr>
        <w:ind w:firstLine="708"/>
        <w:jc w:val="both"/>
        <w:rPr>
          <w:rFonts w:ascii="Nunito" w:hAnsi="Nunito" w:cs="Arial"/>
        </w:rPr>
      </w:pPr>
      <w:r w:rsidRPr="00DC5B28">
        <w:rPr>
          <w:rFonts w:ascii="Nunito" w:hAnsi="Nunito" w:cs="Arial"/>
        </w:rPr>
        <w:t>Handicap International privilégiera les offres des fournisseurs s’engageant sur un tarif fixe pour toute la durée du contrat (matériel + main</w:t>
      </w:r>
      <w:r w:rsidR="00021315" w:rsidRPr="00DC5B28">
        <w:rPr>
          <w:rFonts w:ascii="Nunito" w:hAnsi="Nunito" w:cs="Arial"/>
        </w:rPr>
        <w:t xml:space="preserve"> d’</w:t>
      </w:r>
      <w:r w:rsidR="00454A8C" w:rsidRPr="00DC5B28">
        <w:rPr>
          <w:rFonts w:ascii="Nunito" w:hAnsi="Nunito" w:cs="Arial"/>
        </w:rPr>
        <w:t>œuvre</w:t>
      </w:r>
      <w:r w:rsidRPr="00DC5B28">
        <w:rPr>
          <w:rFonts w:ascii="Nunito" w:hAnsi="Nunito" w:cs="Arial"/>
        </w:rPr>
        <w:t>).</w:t>
      </w:r>
    </w:p>
    <w:p w14:paraId="35B0309D" w14:textId="3423B59E" w:rsidR="00487427" w:rsidRDefault="00487427" w:rsidP="00F73F81">
      <w:pPr>
        <w:ind w:firstLine="708"/>
        <w:jc w:val="both"/>
        <w:rPr>
          <w:rFonts w:ascii="Nunito" w:hAnsi="Nunito" w:cs="Arial"/>
        </w:rPr>
      </w:pPr>
      <w:r w:rsidRPr="00DC5B28">
        <w:rPr>
          <w:rFonts w:ascii="Nunito" w:hAnsi="Nunito" w:cs="Arial"/>
        </w:rPr>
        <w:t xml:space="preserve">Par ce document, Handicap International détient la propriété de toutes les offres reçues dans le cadre de cette procédure d’appel d’offres. Par conséquent, les offres ne seront pas renvoyées aux soumissionnaires. </w:t>
      </w:r>
    </w:p>
    <w:p w14:paraId="58FB4F48" w14:textId="7FD1BFD9" w:rsidR="008E05CD" w:rsidRDefault="008E05CD" w:rsidP="00F73F81">
      <w:pPr>
        <w:ind w:firstLine="708"/>
        <w:jc w:val="both"/>
        <w:rPr>
          <w:rFonts w:ascii="Nunito" w:hAnsi="Nunito" w:cs="Arial"/>
        </w:rPr>
      </w:pPr>
    </w:p>
    <w:p w14:paraId="2CB9E830" w14:textId="77777777" w:rsidR="008E05CD" w:rsidRDefault="008E05CD" w:rsidP="00F73F81">
      <w:pPr>
        <w:ind w:firstLine="708"/>
        <w:jc w:val="both"/>
        <w:rPr>
          <w:rFonts w:ascii="Nunito" w:hAnsi="Nunito" w:cs="Arial"/>
        </w:rPr>
      </w:pPr>
    </w:p>
    <w:p w14:paraId="663D4C22" w14:textId="77777777" w:rsidR="00487427" w:rsidRPr="00DC5B28" w:rsidRDefault="00487427" w:rsidP="00487427">
      <w:pPr>
        <w:jc w:val="both"/>
        <w:rPr>
          <w:rFonts w:ascii="Nunito" w:hAnsi="Nunito" w:cs="Arial"/>
        </w:rPr>
      </w:pPr>
      <w:r w:rsidRPr="00DC5B28">
        <w:rPr>
          <w:rFonts w:ascii="Nunito" w:hAnsi="Nunito" w:cs="Arial"/>
        </w:rPr>
        <w:t>Date :</w:t>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t>Lieu :</w:t>
      </w:r>
    </w:p>
    <w:p w14:paraId="589EADF6" w14:textId="77777777" w:rsidR="00487427" w:rsidRPr="00DC5B28" w:rsidRDefault="00487427" w:rsidP="00487427">
      <w:pPr>
        <w:jc w:val="both"/>
        <w:rPr>
          <w:rFonts w:ascii="Nunito" w:hAnsi="Nunito" w:cs="Arial"/>
        </w:rPr>
      </w:pPr>
    </w:p>
    <w:p w14:paraId="65242087" w14:textId="4EDB5A86" w:rsidR="00487427" w:rsidRDefault="00487427" w:rsidP="00487427">
      <w:pPr>
        <w:jc w:val="both"/>
        <w:rPr>
          <w:rFonts w:ascii="Nunito" w:hAnsi="Nunito" w:cs="Arial"/>
        </w:rPr>
      </w:pPr>
      <w:r w:rsidRPr="00DC5B28">
        <w:rPr>
          <w:rFonts w:ascii="Nunito" w:hAnsi="Nunito" w:cs="Arial"/>
        </w:rPr>
        <w:t xml:space="preserve">Nom : </w:t>
      </w:r>
      <w:r w:rsidRPr="00DC5B28">
        <w:rPr>
          <w:rFonts w:ascii="Nunito" w:hAnsi="Nunito" w:cs="Arial"/>
        </w:rPr>
        <w:tab/>
        <w:t xml:space="preserve"> </w:t>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r>
      <w:r w:rsidRPr="00DC5B28">
        <w:rPr>
          <w:rFonts w:ascii="Nunito" w:hAnsi="Nunito" w:cs="Arial"/>
        </w:rPr>
        <w:tab/>
        <w:t xml:space="preserve">Fonction :        </w:t>
      </w:r>
    </w:p>
    <w:p w14:paraId="502C92F5" w14:textId="77777777" w:rsidR="00110380" w:rsidRPr="00DC5B28" w:rsidRDefault="00110380" w:rsidP="00487427">
      <w:pPr>
        <w:jc w:val="both"/>
        <w:rPr>
          <w:rFonts w:ascii="Nunito" w:hAnsi="Nunito" w:cs="Arial"/>
        </w:rPr>
      </w:pPr>
    </w:p>
    <w:p w14:paraId="583E64B3" w14:textId="5A46EAD1" w:rsidR="007F45C1" w:rsidRPr="00DC5B28" w:rsidRDefault="00487427" w:rsidP="008E05CD">
      <w:pPr>
        <w:jc w:val="both"/>
        <w:rPr>
          <w:rFonts w:ascii="Nunito" w:hAnsi="Nunito" w:cs="Arial"/>
        </w:rPr>
      </w:pPr>
      <w:r w:rsidRPr="00DC5B28">
        <w:rPr>
          <w:rFonts w:ascii="Nunito" w:hAnsi="Nunito" w:cs="Arial"/>
        </w:rPr>
        <w:t>Signature précédée de la mention « lu et approuvée » et cachet de l’entreprise :</w:t>
      </w:r>
    </w:p>
    <w:sectPr w:rsidR="007F45C1" w:rsidRPr="00DC5B28" w:rsidSect="008A7C2D">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B1948" w14:textId="77777777" w:rsidR="00FA1841" w:rsidRDefault="00FA1841" w:rsidP="00847C4A">
      <w:pPr>
        <w:spacing w:after="0" w:line="240" w:lineRule="auto"/>
      </w:pPr>
      <w:r>
        <w:separator/>
      </w:r>
    </w:p>
  </w:endnote>
  <w:endnote w:type="continuationSeparator" w:id="0">
    <w:p w14:paraId="77AA384E" w14:textId="77777777" w:rsidR="00FA1841" w:rsidRDefault="00FA1841"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unito">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826409"/>
      <w:docPartObj>
        <w:docPartGallery w:val="Page Numbers (Bottom of Page)"/>
        <w:docPartUnique/>
      </w:docPartObj>
    </w:sdtPr>
    <w:sdtEndPr/>
    <w:sdtContent>
      <w:p w14:paraId="1A6F22BC" w14:textId="3FDC9D29" w:rsidR="00D11931" w:rsidRDefault="00D11931">
        <w:pPr>
          <w:pStyle w:val="Pieddepage"/>
          <w:jc w:val="right"/>
        </w:pPr>
        <w:r>
          <w:fldChar w:fldCharType="begin"/>
        </w:r>
        <w:r>
          <w:instrText>PAGE   \* MERGEFORMAT</w:instrText>
        </w:r>
        <w:r>
          <w:fldChar w:fldCharType="separate"/>
        </w:r>
        <w:r>
          <w:t>2</w:t>
        </w:r>
        <w:r>
          <w:fldChar w:fldCharType="end"/>
        </w:r>
      </w:p>
    </w:sdtContent>
  </w:sdt>
  <w:p w14:paraId="137F00CA" w14:textId="77777777" w:rsidR="00D11931" w:rsidRDefault="00D119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4844A" w14:textId="27FFF05B" w:rsidR="008A7C2D" w:rsidRDefault="00FC36E2" w:rsidP="00FC36E2">
    <w:pPr>
      <w:pStyle w:val="Pieddepage"/>
      <w:jc w:val="right"/>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2B782" w14:textId="77777777" w:rsidR="00FA1841" w:rsidRDefault="00FA1841" w:rsidP="00847C4A">
      <w:pPr>
        <w:spacing w:after="0" w:line="240" w:lineRule="auto"/>
      </w:pPr>
      <w:r>
        <w:separator/>
      </w:r>
    </w:p>
  </w:footnote>
  <w:footnote w:type="continuationSeparator" w:id="0">
    <w:p w14:paraId="008D1319" w14:textId="77777777" w:rsidR="00FA1841" w:rsidRDefault="00FA1841"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7883" w14:textId="77777777" w:rsidR="002E54D3" w:rsidRDefault="00316410" w:rsidP="001F1339">
    <w:pPr>
      <w:pStyle w:val="En-tte"/>
      <w:ind w:left="-1134"/>
    </w:pPr>
    <w:r>
      <w:t xml:space="preserve">           </w:t>
    </w:r>
    <w:r>
      <w:rPr>
        <w:noProof/>
        <w:lang w:eastAsia="fr-FR"/>
      </w:rPr>
      <w:drawing>
        <wp:inline distT="0" distB="0" distL="0" distR="0" wp14:anchorId="04FE94DE" wp14:editId="35A1C3B1">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052" cy="935643"/>
                  </a:xfrm>
                  <a:prstGeom prst="rect">
                    <a:avLst/>
                  </a:prstGeom>
                  <a:noFill/>
                </pic:spPr>
              </pic:pic>
            </a:graphicData>
          </a:graphic>
        </wp:inline>
      </w:drawing>
    </w:r>
    <w:r>
      <w:t xml:space="preserve">     </w:t>
    </w:r>
  </w:p>
  <w:p w14:paraId="6D635CA2" w14:textId="34E4DB0A" w:rsidR="00D11931" w:rsidRDefault="00316410" w:rsidP="00D11931">
    <w:pPr>
      <w:spacing w:line="360" w:lineRule="auto"/>
      <w:jc w:val="center"/>
    </w:pPr>
    <w:r>
      <w:tab/>
    </w:r>
    <w:r w:rsidR="00D11931" w:rsidRPr="002E54D3">
      <w:rPr>
        <w:rFonts w:ascii="Arial" w:hAnsi="Arial" w:cs="Arial"/>
        <w:b/>
        <w:sz w:val="16"/>
        <w:szCs w:val="16"/>
      </w:rPr>
      <w:t xml:space="preserve">Réf d’appel d’offres : </w:t>
    </w:r>
    <w:r w:rsidR="001D24C0" w:rsidRPr="001D24C0">
      <w:rPr>
        <w:rFonts w:ascii="Arial" w:hAnsi="Arial" w:cs="Arial"/>
        <w:b/>
        <w:sz w:val="16"/>
        <w:szCs w:val="16"/>
      </w:rPr>
      <w:t>DPI-SAHA-2023-OUAG-023 : sélection d’une société spécialisée en formation en sécurité humanitaire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443EF0"/>
    <w:multiLevelType w:val="hybridMultilevel"/>
    <w:tmpl w:val="7706C1D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7D7061"/>
    <w:multiLevelType w:val="hybridMultilevel"/>
    <w:tmpl w:val="0BBC8592"/>
    <w:lvl w:ilvl="0" w:tplc="B24E0A1E">
      <w:start w:val="1"/>
      <w:numFmt w:val="bullet"/>
      <w:lvlText w:val=""/>
      <w:lvlJc w:val="left"/>
      <w:pPr>
        <w:ind w:left="720" w:hanging="360"/>
      </w:pPr>
      <w:rPr>
        <w:rFonts w:ascii="Wingdings" w:hAnsi="Wingdings" w:hint="default"/>
      </w:rPr>
    </w:lvl>
    <w:lvl w:ilvl="1" w:tplc="871A6BE0">
      <w:start w:val="1"/>
      <w:numFmt w:val="bullet"/>
      <w:lvlText w:val="o"/>
      <w:lvlJc w:val="left"/>
      <w:pPr>
        <w:ind w:left="1440" w:hanging="360"/>
      </w:pPr>
      <w:rPr>
        <w:rFonts w:ascii="Courier New" w:hAnsi="Courier New" w:hint="default"/>
      </w:rPr>
    </w:lvl>
    <w:lvl w:ilvl="2" w:tplc="CAEC3404">
      <w:start w:val="1"/>
      <w:numFmt w:val="bullet"/>
      <w:lvlText w:val=""/>
      <w:lvlJc w:val="left"/>
      <w:pPr>
        <w:ind w:left="2160" w:hanging="360"/>
      </w:pPr>
      <w:rPr>
        <w:rFonts w:ascii="Wingdings" w:hAnsi="Wingdings" w:hint="default"/>
      </w:rPr>
    </w:lvl>
    <w:lvl w:ilvl="3" w:tplc="DF58EA06">
      <w:start w:val="1"/>
      <w:numFmt w:val="bullet"/>
      <w:lvlText w:val=""/>
      <w:lvlJc w:val="left"/>
      <w:pPr>
        <w:ind w:left="2880" w:hanging="360"/>
      </w:pPr>
      <w:rPr>
        <w:rFonts w:ascii="Symbol" w:hAnsi="Symbol" w:hint="default"/>
      </w:rPr>
    </w:lvl>
    <w:lvl w:ilvl="4" w:tplc="8864E31C">
      <w:start w:val="1"/>
      <w:numFmt w:val="bullet"/>
      <w:lvlText w:val="o"/>
      <w:lvlJc w:val="left"/>
      <w:pPr>
        <w:ind w:left="3600" w:hanging="360"/>
      </w:pPr>
      <w:rPr>
        <w:rFonts w:ascii="Courier New" w:hAnsi="Courier New" w:hint="default"/>
      </w:rPr>
    </w:lvl>
    <w:lvl w:ilvl="5" w:tplc="2CBCA630">
      <w:start w:val="1"/>
      <w:numFmt w:val="bullet"/>
      <w:lvlText w:val=""/>
      <w:lvlJc w:val="left"/>
      <w:pPr>
        <w:ind w:left="4320" w:hanging="360"/>
      </w:pPr>
      <w:rPr>
        <w:rFonts w:ascii="Wingdings" w:hAnsi="Wingdings" w:hint="default"/>
      </w:rPr>
    </w:lvl>
    <w:lvl w:ilvl="6" w:tplc="1F66ED26">
      <w:start w:val="1"/>
      <w:numFmt w:val="bullet"/>
      <w:lvlText w:val=""/>
      <w:lvlJc w:val="left"/>
      <w:pPr>
        <w:ind w:left="5040" w:hanging="360"/>
      </w:pPr>
      <w:rPr>
        <w:rFonts w:ascii="Symbol" w:hAnsi="Symbol" w:hint="default"/>
      </w:rPr>
    </w:lvl>
    <w:lvl w:ilvl="7" w:tplc="76982CE2">
      <w:start w:val="1"/>
      <w:numFmt w:val="bullet"/>
      <w:lvlText w:val="o"/>
      <w:lvlJc w:val="left"/>
      <w:pPr>
        <w:ind w:left="5760" w:hanging="360"/>
      </w:pPr>
      <w:rPr>
        <w:rFonts w:ascii="Courier New" w:hAnsi="Courier New" w:hint="default"/>
      </w:rPr>
    </w:lvl>
    <w:lvl w:ilvl="8" w:tplc="241E045C">
      <w:start w:val="1"/>
      <w:numFmt w:val="bullet"/>
      <w:lvlText w:val=""/>
      <w:lvlJc w:val="left"/>
      <w:pPr>
        <w:ind w:left="6480" w:hanging="360"/>
      </w:pPr>
      <w:rPr>
        <w:rFonts w:ascii="Wingdings" w:hAnsi="Wingdings" w:hint="default"/>
      </w:r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7568C4"/>
    <w:multiLevelType w:val="hybridMultilevel"/>
    <w:tmpl w:val="FD149628"/>
    <w:lvl w:ilvl="0" w:tplc="FFE81EEC">
      <w:start w:val="1"/>
      <w:numFmt w:val="bullet"/>
      <w:lvlText w:val=""/>
      <w:lvlJc w:val="left"/>
      <w:pPr>
        <w:ind w:left="720" w:hanging="360"/>
      </w:pPr>
      <w:rPr>
        <w:rFonts w:ascii="Wingdings" w:hAnsi="Wingdings" w:hint="default"/>
      </w:rPr>
    </w:lvl>
    <w:lvl w:ilvl="1" w:tplc="BD46A8B4">
      <w:start w:val="1"/>
      <w:numFmt w:val="bullet"/>
      <w:lvlText w:val="o"/>
      <w:lvlJc w:val="left"/>
      <w:pPr>
        <w:ind w:left="1440" w:hanging="360"/>
      </w:pPr>
      <w:rPr>
        <w:rFonts w:ascii="Courier New" w:hAnsi="Courier New" w:hint="default"/>
      </w:rPr>
    </w:lvl>
    <w:lvl w:ilvl="2" w:tplc="B2D2CC28">
      <w:start w:val="1"/>
      <w:numFmt w:val="bullet"/>
      <w:lvlText w:val=""/>
      <w:lvlJc w:val="left"/>
      <w:pPr>
        <w:ind w:left="2160" w:hanging="360"/>
      </w:pPr>
      <w:rPr>
        <w:rFonts w:ascii="Wingdings" w:hAnsi="Wingdings" w:hint="default"/>
      </w:rPr>
    </w:lvl>
    <w:lvl w:ilvl="3" w:tplc="D2C6B32C">
      <w:start w:val="1"/>
      <w:numFmt w:val="bullet"/>
      <w:lvlText w:val=""/>
      <w:lvlJc w:val="left"/>
      <w:pPr>
        <w:ind w:left="2880" w:hanging="360"/>
      </w:pPr>
      <w:rPr>
        <w:rFonts w:ascii="Symbol" w:hAnsi="Symbol" w:hint="default"/>
      </w:rPr>
    </w:lvl>
    <w:lvl w:ilvl="4" w:tplc="1D6ABBFA">
      <w:start w:val="1"/>
      <w:numFmt w:val="bullet"/>
      <w:lvlText w:val="o"/>
      <w:lvlJc w:val="left"/>
      <w:pPr>
        <w:ind w:left="3600" w:hanging="360"/>
      </w:pPr>
      <w:rPr>
        <w:rFonts w:ascii="Courier New" w:hAnsi="Courier New" w:hint="default"/>
      </w:rPr>
    </w:lvl>
    <w:lvl w:ilvl="5" w:tplc="0F6264B0">
      <w:start w:val="1"/>
      <w:numFmt w:val="bullet"/>
      <w:lvlText w:val=""/>
      <w:lvlJc w:val="left"/>
      <w:pPr>
        <w:ind w:left="4320" w:hanging="360"/>
      </w:pPr>
      <w:rPr>
        <w:rFonts w:ascii="Wingdings" w:hAnsi="Wingdings" w:hint="default"/>
      </w:rPr>
    </w:lvl>
    <w:lvl w:ilvl="6" w:tplc="5240CE54">
      <w:start w:val="1"/>
      <w:numFmt w:val="bullet"/>
      <w:lvlText w:val=""/>
      <w:lvlJc w:val="left"/>
      <w:pPr>
        <w:ind w:left="5040" w:hanging="360"/>
      </w:pPr>
      <w:rPr>
        <w:rFonts w:ascii="Symbol" w:hAnsi="Symbol" w:hint="default"/>
      </w:rPr>
    </w:lvl>
    <w:lvl w:ilvl="7" w:tplc="1B68E31C">
      <w:start w:val="1"/>
      <w:numFmt w:val="bullet"/>
      <w:lvlText w:val="o"/>
      <w:lvlJc w:val="left"/>
      <w:pPr>
        <w:ind w:left="5760" w:hanging="360"/>
      </w:pPr>
      <w:rPr>
        <w:rFonts w:ascii="Courier New" w:hAnsi="Courier New" w:hint="default"/>
      </w:rPr>
    </w:lvl>
    <w:lvl w:ilvl="8" w:tplc="48B6F3F0">
      <w:start w:val="1"/>
      <w:numFmt w:val="bullet"/>
      <w:lvlText w:val=""/>
      <w:lvlJc w:val="left"/>
      <w:pPr>
        <w:ind w:left="6480" w:hanging="360"/>
      </w:pPr>
      <w:rPr>
        <w:rFonts w:ascii="Wingdings" w:hAnsi="Wingdings" w:hint="default"/>
      </w:rPr>
    </w:lvl>
  </w:abstractNum>
  <w:abstractNum w:abstractNumId="7" w15:restartNumberingAfterBreak="0">
    <w:nsid w:val="24B6181B"/>
    <w:multiLevelType w:val="hybridMultilevel"/>
    <w:tmpl w:val="105042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FA332D5"/>
    <w:multiLevelType w:val="hybridMultilevel"/>
    <w:tmpl w:val="08C0F08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73524A7"/>
    <w:multiLevelType w:val="hybridMultilevel"/>
    <w:tmpl w:val="F3A45F94"/>
    <w:lvl w:ilvl="0" w:tplc="8C9CA4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E480B10"/>
    <w:multiLevelType w:val="hybridMultilevel"/>
    <w:tmpl w:val="2640F1FC"/>
    <w:lvl w:ilvl="0" w:tplc="EFD43AC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CB1BDA"/>
    <w:multiLevelType w:val="hybridMultilevel"/>
    <w:tmpl w:val="C00E5C4E"/>
    <w:lvl w:ilvl="0" w:tplc="20A01E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41B0800"/>
    <w:multiLevelType w:val="hybridMultilevel"/>
    <w:tmpl w:val="103AE012"/>
    <w:lvl w:ilvl="0" w:tplc="A2FE930C">
      <w:start w:val="1"/>
      <w:numFmt w:val="bullet"/>
      <w:lvlText w:val=""/>
      <w:lvlJc w:val="left"/>
      <w:pPr>
        <w:ind w:left="720" w:hanging="360"/>
      </w:pPr>
      <w:rPr>
        <w:rFonts w:ascii="Wingdings" w:hAnsi="Wingdings" w:hint="default"/>
      </w:rPr>
    </w:lvl>
    <w:lvl w:ilvl="1" w:tplc="B7EEDD14">
      <w:start w:val="1"/>
      <w:numFmt w:val="bullet"/>
      <w:lvlText w:val="o"/>
      <w:lvlJc w:val="left"/>
      <w:pPr>
        <w:ind w:left="1440" w:hanging="360"/>
      </w:pPr>
      <w:rPr>
        <w:rFonts w:ascii="Courier New" w:hAnsi="Courier New" w:hint="default"/>
      </w:rPr>
    </w:lvl>
    <w:lvl w:ilvl="2" w:tplc="EBDCF488">
      <w:start w:val="1"/>
      <w:numFmt w:val="bullet"/>
      <w:lvlText w:val=""/>
      <w:lvlJc w:val="left"/>
      <w:pPr>
        <w:ind w:left="2160" w:hanging="360"/>
      </w:pPr>
      <w:rPr>
        <w:rFonts w:ascii="Wingdings" w:hAnsi="Wingdings" w:hint="default"/>
      </w:rPr>
    </w:lvl>
    <w:lvl w:ilvl="3" w:tplc="C846BA3C">
      <w:start w:val="1"/>
      <w:numFmt w:val="bullet"/>
      <w:lvlText w:val=""/>
      <w:lvlJc w:val="left"/>
      <w:pPr>
        <w:ind w:left="2880" w:hanging="360"/>
      </w:pPr>
      <w:rPr>
        <w:rFonts w:ascii="Symbol" w:hAnsi="Symbol" w:hint="default"/>
      </w:rPr>
    </w:lvl>
    <w:lvl w:ilvl="4" w:tplc="38E65330">
      <w:start w:val="1"/>
      <w:numFmt w:val="bullet"/>
      <w:lvlText w:val="o"/>
      <w:lvlJc w:val="left"/>
      <w:pPr>
        <w:ind w:left="3600" w:hanging="360"/>
      </w:pPr>
      <w:rPr>
        <w:rFonts w:ascii="Courier New" w:hAnsi="Courier New" w:hint="default"/>
      </w:rPr>
    </w:lvl>
    <w:lvl w:ilvl="5" w:tplc="A8D22902">
      <w:start w:val="1"/>
      <w:numFmt w:val="bullet"/>
      <w:lvlText w:val=""/>
      <w:lvlJc w:val="left"/>
      <w:pPr>
        <w:ind w:left="4320" w:hanging="360"/>
      </w:pPr>
      <w:rPr>
        <w:rFonts w:ascii="Wingdings" w:hAnsi="Wingdings" w:hint="default"/>
      </w:rPr>
    </w:lvl>
    <w:lvl w:ilvl="6" w:tplc="9A8C8DF2">
      <w:start w:val="1"/>
      <w:numFmt w:val="bullet"/>
      <w:lvlText w:val=""/>
      <w:lvlJc w:val="left"/>
      <w:pPr>
        <w:ind w:left="5040" w:hanging="360"/>
      </w:pPr>
      <w:rPr>
        <w:rFonts w:ascii="Symbol" w:hAnsi="Symbol" w:hint="default"/>
      </w:rPr>
    </w:lvl>
    <w:lvl w:ilvl="7" w:tplc="E660947E">
      <w:start w:val="1"/>
      <w:numFmt w:val="bullet"/>
      <w:lvlText w:val="o"/>
      <w:lvlJc w:val="left"/>
      <w:pPr>
        <w:ind w:left="5760" w:hanging="360"/>
      </w:pPr>
      <w:rPr>
        <w:rFonts w:ascii="Courier New" w:hAnsi="Courier New" w:hint="default"/>
      </w:rPr>
    </w:lvl>
    <w:lvl w:ilvl="8" w:tplc="1BA03324">
      <w:start w:val="1"/>
      <w:numFmt w:val="bullet"/>
      <w:lvlText w:val=""/>
      <w:lvlJc w:val="left"/>
      <w:pPr>
        <w:ind w:left="6480" w:hanging="360"/>
      </w:pPr>
      <w:rPr>
        <w:rFonts w:ascii="Wingdings" w:hAnsi="Wingdings" w:hint="default"/>
      </w:rPr>
    </w:lvl>
  </w:abstractNum>
  <w:abstractNum w:abstractNumId="15"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6D21AC4"/>
    <w:multiLevelType w:val="hybridMultilevel"/>
    <w:tmpl w:val="19121094"/>
    <w:lvl w:ilvl="0" w:tplc="4BC40538">
      <w:start w:val="1"/>
      <w:numFmt w:val="bullet"/>
      <w:lvlText w:val=""/>
      <w:lvlJc w:val="left"/>
      <w:pPr>
        <w:ind w:left="720" w:hanging="360"/>
      </w:pPr>
      <w:rPr>
        <w:rFonts w:ascii="Wingdings" w:hAnsi="Wingdings" w:hint="default"/>
      </w:rPr>
    </w:lvl>
    <w:lvl w:ilvl="1" w:tplc="7A3CCEA8">
      <w:start w:val="1"/>
      <w:numFmt w:val="bullet"/>
      <w:lvlText w:val="o"/>
      <w:lvlJc w:val="left"/>
      <w:pPr>
        <w:ind w:left="1440" w:hanging="360"/>
      </w:pPr>
      <w:rPr>
        <w:rFonts w:ascii="Courier New" w:hAnsi="Courier New" w:hint="default"/>
      </w:rPr>
    </w:lvl>
    <w:lvl w:ilvl="2" w:tplc="7F7ADEDC">
      <w:start w:val="1"/>
      <w:numFmt w:val="bullet"/>
      <w:lvlText w:val=""/>
      <w:lvlJc w:val="left"/>
      <w:pPr>
        <w:ind w:left="2160" w:hanging="360"/>
      </w:pPr>
      <w:rPr>
        <w:rFonts w:ascii="Wingdings" w:hAnsi="Wingdings" w:hint="default"/>
      </w:rPr>
    </w:lvl>
    <w:lvl w:ilvl="3" w:tplc="204673C8">
      <w:start w:val="1"/>
      <w:numFmt w:val="bullet"/>
      <w:lvlText w:val=""/>
      <w:lvlJc w:val="left"/>
      <w:pPr>
        <w:ind w:left="2880" w:hanging="360"/>
      </w:pPr>
      <w:rPr>
        <w:rFonts w:ascii="Symbol" w:hAnsi="Symbol" w:hint="default"/>
      </w:rPr>
    </w:lvl>
    <w:lvl w:ilvl="4" w:tplc="1FCE6BC0">
      <w:start w:val="1"/>
      <w:numFmt w:val="bullet"/>
      <w:lvlText w:val="o"/>
      <w:lvlJc w:val="left"/>
      <w:pPr>
        <w:ind w:left="3600" w:hanging="360"/>
      </w:pPr>
      <w:rPr>
        <w:rFonts w:ascii="Courier New" w:hAnsi="Courier New" w:hint="default"/>
      </w:rPr>
    </w:lvl>
    <w:lvl w:ilvl="5" w:tplc="26701C72">
      <w:start w:val="1"/>
      <w:numFmt w:val="bullet"/>
      <w:lvlText w:val=""/>
      <w:lvlJc w:val="left"/>
      <w:pPr>
        <w:ind w:left="4320" w:hanging="360"/>
      </w:pPr>
      <w:rPr>
        <w:rFonts w:ascii="Wingdings" w:hAnsi="Wingdings" w:hint="default"/>
      </w:rPr>
    </w:lvl>
    <w:lvl w:ilvl="6" w:tplc="AC8ABA20">
      <w:start w:val="1"/>
      <w:numFmt w:val="bullet"/>
      <w:lvlText w:val=""/>
      <w:lvlJc w:val="left"/>
      <w:pPr>
        <w:ind w:left="5040" w:hanging="360"/>
      </w:pPr>
      <w:rPr>
        <w:rFonts w:ascii="Symbol" w:hAnsi="Symbol" w:hint="default"/>
      </w:rPr>
    </w:lvl>
    <w:lvl w:ilvl="7" w:tplc="D7A6A6FC">
      <w:start w:val="1"/>
      <w:numFmt w:val="bullet"/>
      <w:lvlText w:val="o"/>
      <w:lvlJc w:val="left"/>
      <w:pPr>
        <w:ind w:left="5760" w:hanging="360"/>
      </w:pPr>
      <w:rPr>
        <w:rFonts w:ascii="Courier New" w:hAnsi="Courier New" w:hint="default"/>
      </w:rPr>
    </w:lvl>
    <w:lvl w:ilvl="8" w:tplc="BDC002F8">
      <w:start w:val="1"/>
      <w:numFmt w:val="bullet"/>
      <w:lvlText w:val=""/>
      <w:lvlJc w:val="left"/>
      <w:pPr>
        <w:ind w:left="6480" w:hanging="360"/>
      </w:pPr>
      <w:rPr>
        <w:rFonts w:ascii="Wingdings" w:hAnsi="Wingdings" w:hint="default"/>
      </w:rPr>
    </w:lvl>
  </w:abstractNum>
  <w:abstractNum w:abstractNumId="17"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574773"/>
    <w:multiLevelType w:val="hybridMultilevel"/>
    <w:tmpl w:val="A7C25D88"/>
    <w:lvl w:ilvl="0" w:tplc="271CC66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427AA3"/>
    <w:multiLevelType w:val="hybridMultilevel"/>
    <w:tmpl w:val="86F8700C"/>
    <w:lvl w:ilvl="0" w:tplc="8B6C1F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6E3B93"/>
    <w:multiLevelType w:val="hybridMultilevel"/>
    <w:tmpl w:val="6D2CAAF6"/>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09C18A3"/>
    <w:multiLevelType w:val="hybridMultilevel"/>
    <w:tmpl w:val="B1465490"/>
    <w:lvl w:ilvl="0" w:tplc="1ED40D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190768"/>
    <w:multiLevelType w:val="hybridMultilevel"/>
    <w:tmpl w:val="B316C9F2"/>
    <w:lvl w:ilvl="0" w:tplc="04020AB2">
      <w:start w:val="1"/>
      <w:numFmt w:val="bullet"/>
      <w:lvlText w:val=""/>
      <w:lvlJc w:val="left"/>
      <w:pPr>
        <w:ind w:left="720" w:hanging="360"/>
      </w:pPr>
      <w:rPr>
        <w:rFonts w:ascii="Symbol" w:hAnsi="Symbol" w:hint="default"/>
      </w:rPr>
    </w:lvl>
    <w:lvl w:ilvl="1" w:tplc="C1F42930">
      <w:start w:val="1"/>
      <w:numFmt w:val="bullet"/>
      <w:lvlText w:val=""/>
      <w:lvlJc w:val="left"/>
      <w:pPr>
        <w:ind w:left="1440" w:hanging="360"/>
      </w:pPr>
      <w:rPr>
        <w:rFonts w:ascii="Wingdings" w:hAnsi="Wingdings" w:hint="default"/>
      </w:rPr>
    </w:lvl>
    <w:lvl w:ilvl="2" w:tplc="A462D24C">
      <w:start w:val="1"/>
      <w:numFmt w:val="bullet"/>
      <w:lvlText w:val=""/>
      <w:lvlJc w:val="left"/>
      <w:pPr>
        <w:ind w:left="2160" w:hanging="360"/>
      </w:pPr>
      <w:rPr>
        <w:rFonts w:ascii="Wingdings" w:hAnsi="Wingdings" w:hint="default"/>
      </w:rPr>
    </w:lvl>
    <w:lvl w:ilvl="3" w:tplc="29063C1A">
      <w:start w:val="1"/>
      <w:numFmt w:val="bullet"/>
      <w:lvlText w:val=""/>
      <w:lvlJc w:val="left"/>
      <w:pPr>
        <w:ind w:left="2880" w:hanging="360"/>
      </w:pPr>
      <w:rPr>
        <w:rFonts w:ascii="Symbol" w:hAnsi="Symbol" w:hint="default"/>
      </w:rPr>
    </w:lvl>
    <w:lvl w:ilvl="4" w:tplc="0506FB2A">
      <w:start w:val="1"/>
      <w:numFmt w:val="bullet"/>
      <w:lvlText w:val="o"/>
      <w:lvlJc w:val="left"/>
      <w:pPr>
        <w:ind w:left="3600" w:hanging="360"/>
      </w:pPr>
      <w:rPr>
        <w:rFonts w:ascii="Courier New" w:hAnsi="Courier New" w:hint="default"/>
      </w:rPr>
    </w:lvl>
    <w:lvl w:ilvl="5" w:tplc="FCB2F8FE">
      <w:start w:val="1"/>
      <w:numFmt w:val="bullet"/>
      <w:lvlText w:val=""/>
      <w:lvlJc w:val="left"/>
      <w:pPr>
        <w:ind w:left="4320" w:hanging="360"/>
      </w:pPr>
      <w:rPr>
        <w:rFonts w:ascii="Wingdings" w:hAnsi="Wingdings" w:hint="default"/>
      </w:rPr>
    </w:lvl>
    <w:lvl w:ilvl="6" w:tplc="D2D83B3C">
      <w:start w:val="1"/>
      <w:numFmt w:val="bullet"/>
      <w:lvlText w:val=""/>
      <w:lvlJc w:val="left"/>
      <w:pPr>
        <w:ind w:left="5040" w:hanging="360"/>
      </w:pPr>
      <w:rPr>
        <w:rFonts w:ascii="Symbol" w:hAnsi="Symbol" w:hint="default"/>
      </w:rPr>
    </w:lvl>
    <w:lvl w:ilvl="7" w:tplc="FA60FA02">
      <w:start w:val="1"/>
      <w:numFmt w:val="bullet"/>
      <w:lvlText w:val="o"/>
      <w:lvlJc w:val="left"/>
      <w:pPr>
        <w:ind w:left="5760" w:hanging="360"/>
      </w:pPr>
      <w:rPr>
        <w:rFonts w:ascii="Courier New" w:hAnsi="Courier New" w:hint="default"/>
      </w:rPr>
    </w:lvl>
    <w:lvl w:ilvl="8" w:tplc="B89CAFB0">
      <w:start w:val="1"/>
      <w:numFmt w:val="bullet"/>
      <w:lvlText w:val=""/>
      <w:lvlJc w:val="left"/>
      <w:pPr>
        <w:ind w:left="6480" w:hanging="360"/>
      </w:pPr>
      <w:rPr>
        <w:rFonts w:ascii="Wingdings" w:hAnsi="Wingdings" w:hint="default"/>
      </w:rPr>
    </w:lvl>
  </w:abstractNum>
  <w:abstractNum w:abstractNumId="27"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515341763">
    <w:abstractNumId w:val="6"/>
  </w:num>
  <w:num w:numId="2" w16cid:durableId="994803543">
    <w:abstractNumId w:val="26"/>
  </w:num>
  <w:num w:numId="3" w16cid:durableId="382172245">
    <w:abstractNumId w:val="14"/>
  </w:num>
  <w:num w:numId="4" w16cid:durableId="1915359016">
    <w:abstractNumId w:val="4"/>
  </w:num>
  <w:num w:numId="5" w16cid:durableId="705954780">
    <w:abstractNumId w:val="16"/>
  </w:num>
  <w:num w:numId="6" w16cid:durableId="297147012">
    <w:abstractNumId w:val="20"/>
  </w:num>
  <w:num w:numId="7" w16cid:durableId="808404185">
    <w:abstractNumId w:val="8"/>
  </w:num>
  <w:num w:numId="8" w16cid:durableId="764039520">
    <w:abstractNumId w:val="0"/>
  </w:num>
  <w:num w:numId="9" w16cid:durableId="322902468">
    <w:abstractNumId w:val="12"/>
  </w:num>
  <w:num w:numId="10" w16cid:durableId="2075741700">
    <w:abstractNumId w:val="17"/>
  </w:num>
  <w:num w:numId="11" w16cid:durableId="2011760443">
    <w:abstractNumId w:val="23"/>
  </w:num>
  <w:num w:numId="12" w16cid:durableId="1905944217">
    <w:abstractNumId w:val="5"/>
  </w:num>
  <w:num w:numId="13" w16cid:durableId="249773967">
    <w:abstractNumId w:val="25"/>
  </w:num>
  <w:num w:numId="14" w16cid:durableId="252863687">
    <w:abstractNumId w:val="27"/>
  </w:num>
  <w:num w:numId="15" w16cid:durableId="1048070154">
    <w:abstractNumId w:val="3"/>
  </w:num>
  <w:num w:numId="16" w16cid:durableId="1099568384">
    <w:abstractNumId w:val="15"/>
  </w:num>
  <w:num w:numId="17" w16cid:durableId="424114273">
    <w:abstractNumId w:val="2"/>
  </w:num>
  <w:num w:numId="18" w16cid:durableId="1291865412">
    <w:abstractNumId w:val="8"/>
  </w:num>
  <w:num w:numId="19" w16cid:durableId="1307006292">
    <w:abstractNumId w:val="8"/>
  </w:num>
  <w:num w:numId="20" w16cid:durableId="1152868456">
    <w:abstractNumId w:val="8"/>
  </w:num>
  <w:num w:numId="21" w16cid:durableId="226763229">
    <w:abstractNumId w:val="17"/>
  </w:num>
  <w:num w:numId="22" w16cid:durableId="1352030051">
    <w:abstractNumId w:val="17"/>
  </w:num>
  <w:num w:numId="23" w16cid:durableId="922224749">
    <w:abstractNumId w:val="17"/>
  </w:num>
  <w:num w:numId="24" w16cid:durableId="1123961080">
    <w:abstractNumId w:val="17"/>
  </w:num>
  <w:num w:numId="25" w16cid:durableId="1804612465">
    <w:abstractNumId w:val="17"/>
  </w:num>
  <w:num w:numId="26" w16cid:durableId="170147090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621443">
    <w:abstractNumId w:val="18"/>
  </w:num>
  <w:num w:numId="28" w16cid:durableId="1108432246">
    <w:abstractNumId w:val="9"/>
  </w:num>
  <w:num w:numId="29" w16cid:durableId="1846164927">
    <w:abstractNumId w:val="10"/>
  </w:num>
  <w:num w:numId="30" w16cid:durableId="1751197591">
    <w:abstractNumId w:val="19"/>
  </w:num>
  <w:num w:numId="31" w16cid:durableId="1962567078">
    <w:abstractNumId w:val="13"/>
  </w:num>
  <w:num w:numId="32" w16cid:durableId="1122844486">
    <w:abstractNumId w:val="22"/>
  </w:num>
  <w:num w:numId="33" w16cid:durableId="83839734">
    <w:abstractNumId w:val="24"/>
  </w:num>
  <w:num w:numId="34" w16cid:durableId="2064281902">
    <w:abstractNumId w:val="11"/>
  </w:num>
  <w:num w:numId="35" w16cid:durableId="469594626">
    <w:abstractNumId w:val="1"/>
  </w:num>
  <w:num w:numId="36" w16cid:durableId="1103918203">
    <w:abstractNumId w:val="21"/>
  </w:num>
  <w:num w:numId="37" w16cid:durableId="19156276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0MTY3MTUyNjW1MDFV0lEKTi0uzszPAykwrAUANUoMZiwAAAA="/>
  </w:docVars>
  <w:rsids>
    <w:rsidRoot w:val="007B52A2"/>
    <w:rsid w:val="00020815"/>
    <w:rsid w:val="00021315"/>
    <w:rsid w:val="0002330E"/>
    <w:rsid w:val="0003128C"/>
    <w:rsid w:val="000367FB"/>
    <w:rsid w:val="00044DF4"/>
    <w:rsid w:val="0005729C"/>
    <w:rsid w:val="00071914"/>
    <w:rsid w:val="00083EBD"/>
    <w:rsid w:val="00085DE9"/>
    <w:rsid w:val="000872E6"/>
    <w:rsid w:val="000944FA"/>
    <w:rsid w:val="000D3250"/>
    <w:rsid w:val="000D52D1"/>
    <w:rsid w:val="000F7E65"/>
    <w:rsid w:val="00100114"/>
    <w:rsid w:val="0010280B"/>
    <w:rsid w:val="00106CE2"/>
    <w:rsid w:val="00110380"/>
    <w:rsid w:val="00122D2A"/>
    <w:rsid w:val="00126FCE"/>
    <w:rsid w:val="00130904"/>
    <w:rsid w:val="00137373"/>
    <w:rsid w:val="00144305"/>
    <w:rsid w:val="00150428"/>
    <w:rsid w:val="0017116E"/>
    <w:rsid w:val="001862B3"/>
    <w:rsid w:val="00190616"/>
    <w:rsid w:val="00196FC0"/>
    <w:rsid w:val="001D24C0"/>
    <w:rsid w:val="001D7FEC"/>
    <w:rsid w:val="001F0934"/>
    <w:rsid w:val="001F1339"/>
    <w:rsid w:val="001F7EFD"/>
    <w:rsid w:val="002019EC"/>
    <w:rsid w:val="00203F9A"/>
    <w:rsid w:val="002825E8"/>
    <w:rsid w:val="00291436"/>
    <w:rsid w:val="002A0FF0"/>
    <w:rsid w:val="002A302B"/>
    <w:rsid w:val="002B7060"/>
    <w:rsid w:val="002C6BBC"/>
    <w:rsid w:val="002C77F5"/>
    <w:rsid w:val="002E4EA6"/>
    <w:rsid w:val="002E54D3"/>
    <w:rsid w:val="00305647"/>
    <w:rsid w:val="00316410"/>
    <w:rsid w:val="00322C8F"/>
    <w:rsid w:val="0032410D"/>
    <w:rsid w:val="00341D20"/>
    <w:rsid w:val="0037527A"/>
    <w:rsid w:val="00380E51"/>
    <w:rsid w:val="0038620E"/>
    <w:rsid w:val="00391B2A"/>
    <w:rsid w:val="00396A32"/>
    <w:rsid w:val="003974DD"/>
    <w:rsid w:val="003B7FA9"/>
    <w:rsid w:val="003C243E"/>
    <w:rsid w:val="003D09CE"/>
    <w:rsid w:val="003E03A4"/>
    <w:rsid w:val="00405746"/>
    <w:rsid w:val="004230D8"/>
    <w:rsid w:val="00442250"/>
    <w:rsid w:val="00447486"/>
    <w:rsid w:val="00454A8C"/>
    <w:rsid w:val="00454D2B"/>
    <w:rsid w:val="00460DD8"/>
    <w:rsid w:val="00460FDB"/>
    <w:rsid w:val="00466A55"/>
    <w:rsid w:val="00471CD5"/>
    <w:rsid w:val="00472088"/>
    <w:rsid w:val="00476AEA"/>
    <w:rsid w:val="00487427"/>
    <w:rsid w:val="00493C7C"/>
    <w:rsid w:val="004B7940"/>
    <w:rsid w:val="004D3112"/>
    <w:rsid w:val="004D6ED9"/>
    <w:rsid w:val="004E2B67"/>
    <w:rsid w:val="004E62AF"/>
    <w:rsid w:val="004F61AF"/>
    <w:rsid w:val="005077DD"/>
    <w:rsid w:val="00507F66"/>
    <w:rsid w:val="00512BC4"/>
    <w:rsid w:val="0052616C"/>
    <w:rsid w:val="005651E6"/>
    <w:rsid w:val="005718C3"/>
    <w:rsid w:val="00595955"/>
    <w:rsid w:val="005A1970"/>
    <w:rsid w:val="005B5B9D"/>
    <w:rsid w:val="005B5E6C"/>
    <w:rsid w:val="005C27BC"/>
    <w:rsid w:val="005E170D"/>
    <w:rsid w:val="005F3387"/>
    <w:rsid w:val="005F6811"/>
    <w:rsid w:val="005F79C7"/>
    <w:rsid w:val="00615137"/>
    <w:rsid w:val="00625C4D"/>
    <w:rsid w:val="00647E40"/>
    <w:rsid w:val="00660A1D"/>
    <w:rsid w:val="006727A7"/>
    <w:rsid w:val="00674C1D"/>
    <w:rsid w:val="00677C7E"/>
    <w:rsid w:val="00696B1B"/>
    <w:rsid w:val="0069728A"/>
    <w:rsid w:val="00697769"/>
    <w:rsid w:val="006D5E6A"/>
    <w:rsid w:val="006F2561"/>
    <w:rsid w:val="0071415F"/>
    <w:rsid w:val="00716B68"/>
    <w:rsid w:val="00721F89"/>
    <w:rsid w:val="00747F3F"/>
    <w:rsid w:val="0077469F"/>
    <w:rsid w:val="007A2D24"/>
    <w:rsid w:val="007B52A2"/>
    <w:rsid w:val="007C1CCF"/>
    <w:rsid w:val="007D11FB"/>
    <w:rsid w:val="007D1705"/>
    <w:rsid w:val="007F45C1"/>
    <w:rsid w:val="0081492D"/>
    <w:rsid w:val="00826916"/>
    <w:rsid w:val="00840615"/>
    <w:rsid w:val="00847C4A"/>
    <w:rsid w:val="0085258D"/>
    <w:rsid w:val="00856E85"/>
    <w:rsid w:val="0085714A"/>
    <w:rsid w:val="00882A01"/>
    <w:rsid w:val="008953EB"/>
    <w:rsid w:val="008A7C2D"/>
    <w:rsid w:val="008B0EBE"/>
    <w:rsid w:val="008B1683"/>
    <w:rsid w:val="008B37E0"/>
    <w:rsid w:val="008C213D"/>
    <w:rsid w:val="008C3F53"/>
    <w:rsid w:val="008C601A"/>
    <w:rsid w:val="008E05CD"/>
    <w:rsid w:val="008F1F5A"/>
    <w:rsid w:val="008F36FF"/>
    <w:rsid w:val="0091156C"/>
    <w:rsid w:val="0091214D"/>
    <w:rsid w:val="00932ED7"/>
    <w:rsid w:val="00935B7B"/>
    <w:rsid w:val="00946D33"/>
    <w:rsid w:val="00946D80"/>
    <w:rsid w:val="009739D5"/>
    <w:rsid w:val="00975E3B"/>
    <w:rsid w:val="009D750E"/>
    <w:rsid w:val="009F29C2"/>
    <w:rsid w:val="00A069EB"/>
    <w:rsid w:val="00A17469"/>
    <w:rsid w:val="00A33273"/>
    <w:rsid w:val="00A361E4"/>
    <w:rsid w:val="00A52111"/>
    <w:rsid w:val="00A623F9"/>
    <w:rsid w:val="00A66C80"/>
    <w:rsid w:val="00A675D8"/>
    <w:rsid w:val="00A83E39"/>
    <w:rsid w:val="00A85671"/>
    <w:rsid w:val="00AA699E"/>
    <w:rsid w:val="00AA6C2C"/>
    <w:rsid w:val="00AC739D"/>
    <w:rsid w:val="00AE044E"/>
    <w:rsid w:val="00AE0B95"/>
    <w:rsid w:val="00AF419C"/>
    <w:rsid w:val="00AF7D58"/>
    <w:rsid w:val="00B0130F"/>
    <w:rsid w:val="00B07580"/>
    <w:rsid w:val="00B3569A"/>
    <w:rsid w:val="00B56156"/>
    <w:rsid w:val="00B721D0"/>
    <w:rsid w:val="00B9020F"/>
    <w:rsid w:val="00B94951"/>
    <w:rsid w:val="00BB56C2"/>
    <w:rsid w:val="00BE417A"/>
    <w:rsid w:val="00C107F6"/>
    <w:rsid w:val="00C30211"/>
    <w:rsid w:val="00C35154"/>
    <w:rsid w:val="00C409A7"/>
    <w:rsid w:val="00C63A88"/>
    <w:rsid w:val="00C76AF9"/>
    <w:rsid w:val="00CB5AC9"/>
    <w:rsid w:val="00CE28ED"/>
    <w:rsid w:val="00CE4EA1"/>
    <w:rsid w:val="00CE6776"/>
    <w:rsid w:val="00D10D9F"/>
    <w:rsid w:val="00D11931"/>
    <w:rsid w:val="00D260F4"/>
    <w:rsid w:val="00D478E3"/>
    <w:rsid w:val="00D51172"/>
    <w:rsid w:val="00D671CD"/>
    <w:rsid w:val="00D87A0E"/>
    <w:rsid w:val="00D941E1"/>
    <w:rsid w:val="00DA48A1"/>
    <w:rsid w:val="00DA5A47"/>
    <w:rsid w:val="00DC183E"/>
    <w:rsid w:val="00DC40B8"/>
    <w:rsid w:val="00DC5B28"/>
    <w:rsid w:val="00DC721A"/>
    <w:rsid w:val="00DD1E33"/>
    <w:rsid w:val="00DD2C1B"/>
    <w:rsid w:val="00DE420A"/>
    <w:rsid w:val="00DE691B"/>
    <w:rsid w:val="00DF1160"/>
    <w:rsid w:val="00DF54A6"/>
    <w:rsid w:val="00E03DAF"/>
    <w:rsid w:val="00E253E9"/>
    <w:rsid w:val="00E35D77"/>
    <w:rsid w:val="00E43F50"/>
    <w:rsid w:val="00E63508"/>
    <w:rsid w:val="00E6376F"/>
    <w:rsid w:val="00E705BF"/>
    <w:rsid w:val="00E726F4"/>
    <w:rsid w:val="00E93BE1"/>
    <w:rsid w:val="00EB2CB7"/>
    <w:rsid w:val="00EC09A8"/>
    <w:rsid w:val="00ED4C61"/>
    <w:rsid w:val="00EE4758"/>
    <w:rsid w:val="00EE4F1E"/>
    <w:rsid w:val="00EF53AE"/>
    <w:rsid w:val="00F051E6"/>
    <w:rsid w:val="00F26DDE"/>
    <w:rsid w:val="00F44235"/>
    <w:rsid w:val="00F47F86"/>
    <w:rsid w:val="00F50CD7"/>
    <w:rsid w:val="00F54870"/>
    <w:rsid w:val="00F722CC"/>
    <w:rsid w:val="00F73F81"/>
    <w:rsid w:val="00F75FA2"/>
    <w:rsid w:val="00F82585"/>
    <w:rsid w:val="00F86CDC"/>
    <w:rsid w:val="00F910E2"/>
    <w:rsid w:val="00FA1841"/>
    <w:rsid w:val="00FC36E2"/>
    <w:rsid w:val="00FC50A8"/>
    <w:rsid w:val="00FF5907"/>
    <w:rsid w:val="06E52B53"/>
    <w:rsid w:val="0F31BF8B"/>
    <w:rsid w:val="1222C8A2"/>
    <w:rsid w:val="1BEE318C"/>
    <w:rsid w:val="201BE5FC"/>
    <w:rsid w:val="208F1587"/>
    <w:rsid w:val="24DCC6B1"/>
    <w:rsid w:val="2C58F385"/>
    <w:rsid w:val="2CE7D896"/>
    <w:rsid w:val="2E4A5E34"/>
    <w:rsid w:val="2EFF505B"/>
    <w:rsid w:val="383278C3"/>
    <w:rsid w:val="3CD87A98"/>
    <w:rsid w:val="40B9320C"/>
    <w:rsid w:val="41ABEBBB"/>
    <w:rsid w:val="45DD10EC"/>
    <w:rsid w:val="495879AD"/>
    <w:rsid w:val="4AD82FE1"/>
    <w:rsid w:val="54CDEB04"/>
    <w:rsid w:val="57701B3E"/>
    <w:rsid w:val="59395AED"/>
    <w:rsid w:val="5C438C61"/>
    <w:rsid w:val="5C6A63C0"/>
    <w:rsid w:val="5C70FBAF"/>
    <w:rsid w:val="5E0CCC10"/>
    <w:rsid w:val="5E887374"/>
    <w:rsid w:val="5EEAC0A5"/>
    <w:rsid w:val="688E48EC"/>
    <w:rsid w:val="6D61BA0F"/>
    <w:rsid w:val="6EF6F281"/>
    <w:rsid w:val="76D9CC41"/>
    <w:rsid w:val="77020466"/>
    <w:rsid w:val="78343EAD"/>
    <w:rsid w:val="789DD4C7"/>
    <w:rsid w:val="78A46CB6"/>
    <w:rsid w:val="7B6BDF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CA8F4"/>
  <w15:docId w15:val="{2B46C9D8-AF6F-41C5-B445-A7B88D0C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5729C"/>
    <w:pPr>
      <w:keepNext/>
      <w:keepLines/>
      <w:numPr>
        <w:numId w:val="7"/>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10"/>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paragraph" w:customStyle="1" w:styleId="Default">
    <w:name w:val="Default"/>
    <w:rsid w:val="00D478E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styleId="Marquedecommentaire">
    <w:name w:val="annotation reference"/>
    <w:basedOn w:val="Policepardfaut"/>
    <w:uiPriority w:val="99"/>
    <w:semiHidden/>
    <w:unhideWhenUsed/>
    <w:rsid w:val="00F54870"/>
    <w:rPr>
      <w:sz w:val="16"/>
      <w:szCs w:val="16"/>
    </w:rPr>
  </w:style>
  <w:style w:type="paragraph" w:styleId="Commentaire">
    <w:name w:val="annotation text"/>
    <w:basedOn w:val="Normal"/>
    <w:link w:val="CommentaireCar"/>
    <w:uiPriority w:val="99"/>
    <w:semiHidden/>
    <w:unhideWhenUsed/>
    <w:rsid w:val="00F54870"/>
    <w:pPr>
      <w:spacing w:line="240" w:lineRule="auto"/>
    </w:pPr>
    <w:rPr>
      <w:sz w:val="20"/>
      <w:szCs w:val="20"/>
    </w:rPr>
  </w:style>
  <w:style w:type="character" w:customStyle="1" w:styleId="CommentaireCar">
    <w:name w:val="Commentaire Car"/>
    <w:basedOn w:val="Policepardfaut"/>
    <w:link w:val="Commentaire"/>
    <w:uiPriority w:val="99"/>
    <w:semiHidden/>
    <w:rsid w:val="00F54870"/>
    <w:rPr>
      <w:sz w:val="20"/>
      <w:szCs w:val="20"/>
    </w:rPr>
  </w:style>
  <w:style w:type="paragraph" w:styleId="Objetducommentaire">
    <w:name w:val="annotation subject"/>
    <w:basedOn w:val="Commentaire"/>
    <w:next w:val="Commentaire"/>
    <w:link w:val="ObjetducommentaireCar"/>
    <w:uiPriority w:val="99"/>
    <w:semiHidden/>
    <w:unhideWhenUsed/>
    <w:rsid w:val="00F54870"/>
    <w:rPr>
      <w:b/>
      <w:bCs/>
    </w:rPr>
  </w:style>
  <w:style w:type="character" w:customStyle="1" w:styleId="ObjetducommentaireCar">
    <w:name w:val="Objet du commentaire Car"/>
    <w:basedOn w:val="CommentaireCar"/>
    <w:link w:val="Objetducommentaire"/>
    <w:uiPriority w:val="99"/>
    <w:semiHidden/>
    <w:rsid w:val="00F54870"/>
    <w:rPr>
      <w:b/>
      <w:bCs/>
      <w:sz w:val="20"/>
      <w:szCs w:val="20"/>
    </w:rPr>
  </w:style>
  <w:style w:type="table" w:styleId="Grilledutableau">
    <w:name w:val="Table Grid"/>
    <w:basedOn w:val="TableauNormal"/>
    <w:uiPriority w:val="59"/>
    <w:rsid w:val="00D2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F5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51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ppel-offre@burkinafaso.hi.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achats@burkinafaso.hi.org" TargetMode="Externa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h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A0615E-D9E6-4762-A130-8A64D959F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2881</Words>
  <Characters>15848</Characters>
  <Application>Microsoft Office Word</Application>
  <DocSecurity>4</DocSecurity>
  <Lines>132</Lines>
  <Paragraphs>37</Paragraphs>
  <ScaleCrop>false</ScaleCrop>
  <HeadingPairs>
    <vt:vector size="2" baseType="variant">
      <vt:variant>
        <vt:lpstr>Titre</vt:lpstr>
      </vt:variant>
      <vt:variant>
        <vt:i4>1</vt:i4>
      </vt:variant>
    </vt:vector>
  </HeadingPairs>
  <TitlesOfParts>
    <vt:vector size="1" baseType="lpstr">
      <vt:lpstr>Dossier de participation</vt:lpstr>
    </vt:vector>
  </TitlesOfParts>
  <Company>HANDICAP INTERNATIONAL</Company>
  <LinksUpToDate>false</LinksUpToDate>
  <CharactersWithSpaces>18692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participation</dc:title>
  <dc:subject>Réf d’appel d’offres : DPI-SAHA-2023-OUAG-023 : sélection d’une société spécialisée en formation en sécurité humanitaire</dc:subject>
  <dc:creator>Emeline MICHON</dc:creator>
  <cp:lastModifiedBy>Seydou NEYA</cp:lastModifiedBy>
  <cp:revision>2</cp:revision>
  <cp:lastPrinted>2022-11-11T09:58:00Z</cp:lastPrinted>
  <dcterms:created xsi:type="dcterms:W3CDTF">2023-02-16T12:37:00Z</dcterms:created>
  <dcterms:modified xsi:type="dcterms:W3CDTF">2023-02-16T12:37:00Z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-426906927</vt:i4>
  </property>
</Properties>
</file>